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EF9" w:rsidRPr="00337DFA" w:rsidRDefault="00E34EF9" w:rsidP="00E34EF9">
      <w:pPr>
        <w:pBdr>
          <w:bottom w:val="single" w:sz="6" w:space="1" w:color="auto"/>
        </w:pBdr>
        <w:spacing w:after="0" w:line="360" w:lineRule="auto"/>
        <w:jc w:val="center"/>
        <w:rPr>
          <w:rFonts w:ascii="Cambria" w:hAnsi="Cambria"/>
          <w:sz w:val="24"/>
          <w:szCs w:val="24"/>
          <w:lang w:val="en-US"/>
        </w:rPr>
      </w:pPr>
    </w:p>
    <w:p w:rsidR="00745B7E" w:rsidRPr="002A3AE5" w:rsidRDefault="00745B7E" w:rsidP="00E34EF9">
      <w:pPr>
        <w:spacing w:after="0" w:line="360" w:lineRule="auto"/>
        <w:jc w:val="center"/>
        <w:rPr>
          <w:rFonts w:ascii="Cambria" w:hAnsi="Cambria"/>
          <w:sz w:val="24"/>
          <w:szCs w:val="24"/>
        </w:rPr>
      </w:pPr>
    </w:p>
    <w:p w:rsidR="00E34EF9" w:rsidRPr="002A3AE5" w:rsidRDefault="00E34EF9" w:rsidP="00E34EF9">
      <w:pPr>
        <w:spacing w:after="0" w:line="360" w:lineRule="auto"/>
        <w:jc w:val="center"/>
        <w:rPr>
          <w:rFonts w:ascii="Cambria" w:hAnsi="Cambria"/>
          <w:b/>
          <w:sz w:val="26"/>
          <w:szCs w:val="26"/>
        </w:rPr>
      </w:pPr>
    </w:p>
    <w:p w:rsidR="00E34EF9" w:rsidRPr="002A3AE5" w:rsidRDefault="00E34EF9" w:rsidP="00320D00">
      <w:pPr>
        <w:spacing w:after="0" w:line="360" w:lineRule="auto"/>
        <w:jc w:val="center"/>
        <w:rPr>
          <w:rFonts w:ascii="Cambria" w:hAnsi="Cambria"/>
          <w:b/>
          <w:sz w:val="26"/>
          <w:szCs w:val="26"/>
        </w:rPr>
      </w:pPr>
    </w:p>
    <w:p w:rsidR="00320D00" w:rsidRPr="002A3AE5" w:rsidRDefault="00320D00" w:rsidP="00320D00">
      <w:pPr>
        <w:spacing w:after="0" w:line="360" w:lineRule="auto"/>
        <w:jc w:val="center"/>
        <w:rPr>
          <w:rFonts w:ascii="Cambria" w:hAnsi="Cambria"/>
          <w:b/>
          <w:sz w:val="36"/>
          <w:szCs w:val="36"/>
        </w:rPr>
      </w:pPr>
      <w:r w:rsidRPr="002A3AE5">
        <w:rPr>
          <w:rFonts w:ascii="Cambria" w:hAnsi="Cambria"/>
          <w:b/>
          <w:sz w:val="36"/>
          <w:szCs w:val="36"/>
        </w:rPr>
        <w:t>Το ΕΚΠΑ στα 250 καλύτερα Πανεπιστήμια στον κόσμο (#201-250 / 500) σχετικά με την απασχολησιμότητα των αποφοίτων του!</w:t>
      </w:r>
    </w:p>
    <w:p w:rsidR="00320D00" w:rsidRPr="002A3AE5" w:rsidRDefault="007F407C" w:rsidP="00320D00">
      <w:pPr>
        <w:spacing w:after="0" w:line="360" w:lineRule="auto"/>
        <w:rPr>
          <w:rFonts w:ascii="Cambria" w:hAnsi="Cambria"/>
        </w:rPr>
      </w:pPr>
      <w:hyperlink r:id="rId6" w:history="1">
        <w:r w:rsidR="00320D00" w:rsidRPr="002A3AE5">
          <w:rPr>
            <w:rStyle w:val="Hyperlink"/>
            <w:rFonts w:ascii="Cambria" w:hAnsi="Cambria"/>
          </w:rPr>
          <w:t>https://www.topuniversities.com/university-rankings/employability-rankings/2018</w:t>
        </w:r>
      </w:hyperlink>
      <w:r w:rsidR="00320D00" w:rsidRPr="002A3AE5">
        <w:rPr>
          <w:rFonts w:ascii="Cambria" w:hAnsi="Cambria"/>
        </w:rPr>
        <w:t xml:space="preserve"> </w:t>
      </w:r>
    </w:p>
    <w:p w:rsidR="00320D00" w:rsidRPr="002A3AE5" w:rsidRDefault="00320D00" w:rsidP="00320D00">
      <w:pPr>
        <w:spacing w:after="0" w:line="360" w:lineRule="auto"/>
        <w:jc w:val="both"/>
        <w:rPr>
          <w:rFonts w:ascii="Cambria" w:hAnsi="Cambria"/>
          <w:sz w:val="24"/>
          <w:szCs w:val="24"/>
        </w:rPr>
      </w:pPr>
    </w:p>
    <w:p w:rsidR="00320D00" w:rsidRPr="002A3AE5" w:rsidRDefault="00320D00" w:rsidP="00320D00">
      <w:pPr>
        <w:spacing w:after="0" w:line="360" w:lineRule="auto"/>
        <w:jc w:val="both"/>
        <w:rPr>
          <w:rFonts w:ascii="Cambria" w:hAnsi="Cambria"/>
          <w:color w:val="000000"/>
        </w:rPr>
      </w:pPr>
      <w:r w:rsidRPr="002A3AE5">
        <w:rPr>
          <w:rFonts w:ascii="Cambria" w:hAnsi="Cambria"/>
          <w:sz w:val="24"/>
          <w:szCs w:val="24"/>
        </w:rPr>
        <w:t xml:space="preserve">Δημοσιεύτηκε από τον οργανισμό  </w:t>
      </w:r>
      <w:proofErr w:type="spellStart"/>
      <w:r w:rsidRPr="002A3AE5">
        <w:rPr>
          <w:rFonts w:ascii="Cambria" w:hAnsi="Cambria"/>
          <w:color w:val="000000"/>
        </w:rPr>
        <w:t>Quacquarelli</w:t>
      </w:r>
      <w:proofErr w:type="spellEnd"/>
      <w:r w:rsidRPr="002A3AE5">
        <w:rPr>
          <w:rFonts w:ascii="Cambria" w:hAnsi="Cambria"/>
          <w:color w:val="000000"/>
        </w:rPr>
        <w:t xml:space="preserve"> </w:t>
      </w:r>
      <w:proofErr w:type="spellStart"/>
      <w:r w:rsidRPr="002A3AE5">
        <w:rPr>
          <w:rFonts w:ascii="Cambria" w:hAnsi="Cambria"/>
          <w:color w:val="000000"/>
        </w:rPr>
        <w:t>Symonds</w:t>
      </w:r>
      <w:proofErr w:type="spellEnd"/>
      <w:r w:rsidRPr="002A3AE5">
        <w:rPr>
          <w:rFonts w:ascii="Cambria" w:hAnsi="Cambria"/>
          <w:color w:val="000000"/>
        </w:rPr>
        <w:t xml:space="preserve">  γνωστό ευρύτερα ως QS, ο </w:t>
      </w:r>
      <w:r w:rsidRPr="002A3AE5">
        <w:rPr>
          <w:rFonts w:ascii="Cambria" w:hAnsi="Cambria"/>
          <w:b/>
          <w:color w:val="000000"/>
        </w:rPr>
        <w:t>ειδικός πίνακας διεθνούς κατάταξης πανεπιστημίων με βάση την απασχολησιμότητα των αποφοίτων και τη φήμη τους στην αγορά εργασίας</w:t>
      </w:r>
      <w:r w:rsidRPr="002A3AE5">
        <w:rPr>
          <w:rFonts w:ascii="Cambria" w:hAnsi="Cambria"/>
          <w:color w:val="000000"/>
        </w:rPr>
        <w:t>.  Αποτελεί μια καινοτομία στο χώρο των παγκόσμιων κατατάξεων, σχεδιασμένη στο να παρέχει  στους φοιτητές παγκοσμίως, ένα μοναδικό εργαλείο για να συγκρίνουν τις επιδόσεις των πανεπιστημίων σε σχέση με την απασχολησιμότητα και τις προοπτικές εύρεσης εργασίας.</w:t>
      </w:r>
    </w:p>
    <w:p w:rsidR="00320D00" w:rsidRPr="002A3AE5" w:rsidRDefault="00320D00" w:rsidP="00320D00">
      <w:pPr>
        <w:spacing w:after="0" w:line="360" w:lineRule="auto"/>
        <w:jc w:val="both"/>
        <w:rPr>
          <w:rFonts w:ascii="Cambria" w:hAnsi="Cambria"/>
          <w:color w:val="000000"/>
        </w:rPr>
      </w:pPr>
    </w:p>
    <w:p w:rsidR="00320D00" w:rsidRPr="002A3AE5" w:rsidRDefault="00320D00" w:rsidP="00320D00">
      <w:pPr>
        <w:spacing w:after="0" w:line="360" w:lineRule="auto"/>
        <w:jc w:val="both"/>
        <w:rPr>
          <w:rFonts w:ascii="Cambria" w:hAnsi="Cambria"/>
          <w:color w:val="000000"/>
        </w:rPr>
      </w:pPr>
      <w:r w:rsidRPr="002A3AE5">
        <w:rPr>
          <w:rFonts w:ascii="Cambria" w:hAnsi="Cambria"/>
          <w:color w:val="000000"/>
        </w:rPr>
        <w:t xml:space="preserve">Στην τρέχουσα έκδοση, αυξήθηκε σημαντικά το εύρος αυτής της κατάταξης. Ενώ τα προηγούμενα χρόνια αναλύονταν δεδομένα που αφορούσαν 300 ιδρύματα και δημοσιευόταν κατάλογος με 200, φέτος, διπλασιάστηκε ο αριθμός των αξιολογημένων </w:t>
      </w:r>
      <w:r w:rsidRPr="002A3AE5">
        <w:rPr>
          <w:rFonts w:ascii="Cambria" w:hAnsi="Cambria"/>
          <w:b/>
          <w:color w:val="000000"/>
        </w:rPr>
        <w:t>ιδρυμάτων με δημοσίευση</w:t>
      </w:r>
      <w:r w:rsidR="00E34EF9" w:rsidRPr="002A3AE5">
        <w:rPr>
          <w:rFonts w:ascii="Cambria" w:hAnsi="Cambria"/>
          <w:b/>
          <w:color w:val="000000"/>
        </w:rPr>
        <w:t xml:space="preserve"> των 495</w:t>
      </w:r>
      <w:r w:rsidRPr="002A3AE5">
        <w:rPr>
          <w:rFonts w:ascii="Cambria" w:hAnsi="Cambria"/>
          <w:b/>
          <w:color w:val="000000"/>
        </w:rPr>
        <w:t xml:space="preserve"> σημαντικότερων Πανεπιστημίων παγκοσμίως</w:t>
      </w:r>
      <w:r w:rsidRPr="002A3AE5">
        <w:rPr>
          <w:rFonts w:ascii="Cambria" w:hAnsi="Cambria"/>
          <w:color w:val="000000"/>
        </w:rPr>
        <w:t xml:space="preserve"> στην κατάταξη με κριτήριο την απασχολησιμότητα των αποφοίτων.</w:t>
      </w:r>
    </w:p>
    <w:p w:rsidR="00320D00" w:rsidRPr="002A3AE5" w:rsidRDefault="00320D00" w:rsidP="00320D00">
      <w:pPr>
        <w:spacing w:after="0" w:line="360" w:lineRule="auto"/>
        <w:jc w:val="both"/>
        <w:rPr>
          <w:rFonts w:ascii="Cambria" w:hAnsi="Cambria"/>
          <w:color w:val="000000"/>
        </w:rPr>
      </w:pPr>
    </w:p>
    <w:p w:rsidR="00320D00" w:rsidRPr="002A3AE5" w:rsidRDefault="00320D00" w:rsidP="00320D00">
      <w:pPr>
        <w:spacing w:after="0" w:line="360" w:lineRule="auto"/>
        <w:jc w:val="both"/>
        <w:rPr>
          <w:rFonts w:ascii="Cambria" w:hAnsi="Cambria"/>
          <w:color w:val="000000"/>
        </w:rPr>
      </w:pPr>
      <w:r w:rsidRPr="002A3AE5">
        <w:rPr>
          <w:rFonts w:ascii="Cambria" w:hAnsi="Cambria"/>
          <w:color w:val="000000"/>
        </w:rPr>
        <w:t xml:space="preserve">Το </w:t>
      </w:r>
      <w:r w:rsidRPr="002A3AE5">
        <w:rPr>
          <w:rFonts w:ascii="Cambria" w:hAnsi="Cambria"/>
          <w:b/>
          <w:color w:val="000000"/>
        </w:rPr>
        <w:t>Εθνικό και Καποδιστριακό Πανεπιστήμιο Αθηνών</w:t>
      </w:r>
      <w:r w:rsidRPr="002A3AE5">
        <w:rPr>
          <w:rFonts w:ascii="Cambria" w:hAnsi="Cambria"/>
          <w:color w:val="000000"/>
        </w:rPr>
        <w:t xml:space="preserve"> για το έτος 2017-2018 βρέθηκε </w:t>
      </w:r>
      <w:r w:rsidRPr="002A3AE5">
        <w:rPr>
          <w:rFonts w:ascii="Cambria" w:hAnsi="Cambria"/>
          <w:b/>
          <w:color w:val="000000"/>
        </w:rPr>
        <w:t>για πρώτη φορά στις θέσεις 201-250 παγκοσμίως</w:t>
      </w:r>
      <w:r w:rsidRPr="002A3AE5">
        <w:rPr>
          <w:rFonts w:ascii="Cambria" w:hAnsi="Cambria"/>
          <w:color w:val="000000"/>
        </w:rPr>
        <w:t>. Στο συγκεκριμένο πίνακα κατάταξης βρίσκονται ακόμα δύο ελληνικά πανεπιστήμια, το Εθνικό Μετσόβιο Πολυτεχνείο στις θέσεις 201-250 και το Αριστοτέλειο Πανεπιστήμιο Θεσσαλονίκης στις θέσεις 301-500.</w:t>
      </w:r>
    </w:p>
    <w:p w:rsidR="00320D00" w:rsidRPr="002A3AE5" w:rsidRDefault="00320D00" w:rsidP="00320D00">
      <w:pPr>
        <w:spacing w:after="0" w:line="360" w:lineRule="auto"/>
        <w:jc w:val="both"/>
        <w:rPr>
          <w:rFonts w:ascii="Cambria" w:hAnsi="Cambria"/>
          <w:color w:val="000000"/>
        </w:rPr>
      </w:pPr>
      <w:r w:rsidRPr="002A3AE5">
        <w:rPr>
          <w:rFonts w:ascii="Cambria" w:hAnsi="Cambria"/>
          <w:color w:val="000000"/>
        </w:rPr>
        <w:t>Στην 1</w:t>
      </w:r>
      <w:r w:rsidRPr="002A3AE5">
        <w:rPr>
          <w:rFonts w:ascii="Cambria" w:hAnsi="Cambria"/>
          <w:color w:val="000000"/>
          <w:vertAlign w:val="superscript"/>
        </w:rPr>
        <w:t>η</w:t>
      </w:r>
      <w:r w:rsidRPr="002A3AE5">
        <w:rPr>
          <w:rFonts w:ascii="Cambria" w:hAnsi="Cambria"/>
          <w:color w:val="000000"/>
        </w:rPr>
        <w:t xml:space="preserve"> θέση του πίνακα βρίσκεται το Πανεπιστήμιο του  Stanford (ΗΠΑ).  Στο φετινό πίνακα κατάταξης περιλαμβάνονται πανεπιστήμια από 65 χώρες.  Από τα πανεπιστήμια που παρουσιάζονται στην εν λόγω κατάταξη 207 είναι από την Ευρώπη, 99 από τη Βόρεια Αμερική, 117 από την Ασία, 11 από την Αφρική,  33 από τη Λατινική Αμερική και 27 από την Ωκεανία. </w:t>
      </w:r>
    </w:p>
    <w:p w:rsidR="00320D00" w:rsidRPr="002A3AE5" w:rsidRDefault="00320D00" w:rsidP="00320D00">
      <w:pPr>
        <w:spacing w:after="0" w:line="360" w:lineRule="auto"/>
        <w:jc w:val="both"/>
        <w:rPr>
          <w:rFonts w:ascii="Cambria" w:hAnsi="Cambria"/>
          <w:color w:val="000000"/>
        </w:rPr>
      </w:pPr>
    </w:p>
    <w:p w:rsidR="00320D00" w:rsidRPr="002A3AE5" w:rsidRDefault="00320D00" w:rsidP="00320D00">
      <w:pPr>
        <w:spacing w:after="0" w:line="360" w:lineRule="auto"/>
        <w:jc w:val="both"/>
        <w:rPr>
          <w:rFonts w:ascii="Cambria" w:hAnsi="Cambria"/>
          <w:color w:val="000000"/>
        </w:rPr>
      </w:pPr>
      <w:r w:rsidRPr="002A3AE5">
        <w:rPr>
          <w:rFonts w:ascii="Cambria" w:hAnsi="Cambria"/>
          <w:color w:val="000000"/>
        </w:rPr>
        <w:t>Η βαθμολογία κάθε ιδρύματος προκύπτει από πέντε προσεκτικά επιλεγμένους δείκτες, οι οποίοι είναι οι εξής:</w:t>
      </w:r>
    </w:p>
    <w:p w:rsidR="00320D00" w:rsidRPr="002A3AE5" w:rsidRDefault="00320D00" w:rsidP="00320D00">
      <w:pPr>
        <w:spacing w:after="0" w:line="360" w:lineRule="auto"/>
        <w:jc w:val="both"/>
        <w:rPr>
          <w:rFonts w:ascii="Cambria" w:hAnsi="Cambria"/>
          <w:b/>
          <w:color w:val="000000"/>
        </w:rPr>
      </w:pPr>
    </w:p>
    <w:p w:rsidR="00320D00" w:rsidRPr="002A3AE5" w:rsidRDefault="00320D00" w:rsidP="00320D00">
      <w:pPr>
        <w:spacing w:after="0" w:line="360" w:lineRule="auto"/>
        <w:jc w:val="both"/>
        <w:rPr>
          <w:rFonts w:ascii="Cambria" w:hAnsi="Cambria"/>
          <w:b/>
          <w:color w:val="000000"/>
        </w:rPr>
      </w:pPr>
      <w:r w:rsidRPr="002A3AE5">
        <w:rPr>
          <w:rFonts w:ascii="Cambria" w:hAnsi="Cambria"/>
          <w:b/>
          <w:color w:val="000000"/>
        </w:rPr>
        <w:t>(α) Φήμη στους Εργοδότες (Employer reputation) - 30%</w:t>
      </w:r>
    </w:p>
    <w:p w:rsidR="00320D00" w:rsidRPr="002A3AE5" w:rsidRDefault="00320D00" w:rsidP="00320D00">
      <w:pPr>
        <w:spacing w:after="0" w:line="360" w:lineRule="auto"/>
        <w:jc w:val="both"/>
        <w:rPr>
          <w:rFonts w:ascii="Cambria" w:hAnsi="Cambria"/>
          <w:color w:val="000000"/>
        </w:rPr>
      </w:pPr>
      <w:r w:rsidRPr="002A3AE5">
        <w:rPr>
          <w:rFonts w:ascii="Cambria" w:hAnsi="Cambria"/>
          <w:color w:val="000000"/>
        </w:rPr>
        <w:t>Το συγκεκριμένο κριτήριο βασίζεται στη συμπλήρωση ενός ερωτηματολογίου από 30.000 εργοδότες σε όλο τον κόσμο. Μέσα από το συγκεκριμένο ερωτηματολόγιο καλούνται οι εργοδότες να εντοπίσουν τα ιδρύματα από τα οποία προέρχονται οι πιο ικανότεροι, καινοτόμοι και αποτελεσματικοί πτυχιούχοι που εργάζονται στις επιχειρήσεις και τους οργανισμούς τους. Για κάθε ένα ίδρυμα που αξιολογείται, το 50% των ερωτηματολογίων προέρχεται από επιχειρήσεις και εργοδότες της ημεδαπής και το άλλο 50% από εργοδότες και επιχειρήσεις του εξωτερικού.</w:t>
      </w:r>
    </w:p>
    <w:p w:rsidR="00320D00" w:rsidRPr="002A3AE5" w:rsidRDefault="00320D00" w:rsidP="00320D00">
      <w:pPr>
        <w:spacing w:after="0" w:line="360" w:lineRule="auto"/>
        <w:jc w:val="both"/>
        <w:rPr>
          <w:rFonts w:ascii="Cambria" w:hAnsi="Cambria"/>
          <w:color w:val="000000"/>
        </w:rPr>
      </w:pPr>
    </w:p>
    <w:p w:rsidR="00320D00" w:rsidRPr="002A3AE5" w:rsidRDefault="00320D00" w:rsidP="00320D00">
      <w:pPr>
        <w:spacing w:after="0" w:line="360" w:lineRule="auto"/>
        <w:jc w:val="both"/>
        <w:rPr>
          <w:rFonts w:ascii="Cambria" w:hAnsi="Cambria"/>
          <w:color w:val="000000"/>
        </w:rPr>
      </w:pPr>
    </w:p>
    <w:p w:rsidR="00320D00" w:rsidRPr="002A3AE5" w:rsidRDefault="00320D00" w:rsidP="00320D00">
      <w:pPr>
        <w:spacing w:after="0" w:line="360" w:lineRule="auto"/>
        <w:jc w:val="both"/>
        <w:rPr>
          <w:rFonts w:ascii="Cambria" w:hAnsi="Cambria"/>
          <w:b/>
          <w:color w:val="000000"/>
        </w:rPr>
      </w:pPr>
      <w:r w:rsidRPr="002A3AE5">
        <w:rPr>
          <w:rFonts w:ascii="Cambria" w:hAnsi="Cambria"/>
          <w:b/>
          <w:color w:val="000000"/>
        </w:rPr>
        <w:t>(β) Αποτελέσματα από τους Απόφοιτους (Alumni outcomes) - 25%</w:t>
      </w:r>
    </w:p>
    <w:p w:rsidR="00320D00" w:rsidRPr="002A3AE5" w:rsidRDefault="00320D00" w:rsidP="00320D00">
      <w:pPr>
        <w:spacing w:after="0" w:line="360" w:lineRule="auto"/>
        <w:jc w:val="both"/>
        <w:rPr>
          <w:rFonts w:ascii="Cambria" w:hAnsi="Cambria"/>
          <w:color w:val="000000"/>
        </w:rPr>
      </w:pPr>
      <w:r w:rsidRPr="002A3AE5">
        <w:rPr>
          <w:rFonts w:ascii="Cambria" w:hAnsi="Cambria"/>
          <w:color w:val="000000"/>
        </w:rPr>
        <w:t>Στο πλαίσιο αυτού του κριτηρίου 30.000 επιτυχημένοι απόφοιτοι  Πανεπιστημίων κατονομάζουν ποια Πανεπιστήμια «παράγουν» σημαντικούς αποφοίτους που με το έργο τους επιδρούν σημαντικά στο χώρο ζωής και δράσης τους.</w:t>
      </w:r>
    </w:p>
    <w:p w:rsidR="00320D00" w:rsidRPr="002A3AE5" w:rsidRDefault="00320D00" w:rsidP="00320D00">
      <w:pPr>
        <w:spacing w:after="0" w:line="360" w:lineRule="auto"/>
        <w:jc w:val="both"/>
        <w:rPr>
          <w:rFonts w:ascii="Cambria" w:hAnsi="Cambria"/>
          <w:b/>
          <w:color w:val="000000"/>
        </w:rPr>
      </w:pPr>
    </w:p>
    <w:p w:rsidR="00320D00" w:rsidRPr="002A3AE5" w:rsidRDefault="00320D00" w:rsidP="00320D00">
      <w:pPr>
        <w:spacing w:after="0" w:line="360" w:lineRule="auto"/>
        <w:jc w:val="both"/>
        <w:rPr>
          <w:rFonts w:ascii="Cambria" w:hAnsi="Cambria"/>
          <w:b/>
          <w:color w:val="000000"/>
        </w:rPr>
      </w:pPr>
      <w:r w:rsidRPr="002A3AE5">
        <w:rPr>
          <w:rFonts w:ascii="Cambria" w:hAnsi="Cambria"/>
          <w:b/>
          <w:color w:val="000000"/>
        </w:rPr>
        <w:t>(γ) Συνεργασίες με εργοδότες κατά Τμήμα (Partnerships with Employers per Faculty) - 25%</w:t>
      </w:r>
    </w:p>
    <w:p w:rsidR="00320D00" w:rsidRPr="002A3AE5" w:rsidRDefault="00320D00" w:rsidP="00320D00">
      <w:pPr>
        <w:spacing w:after="0" w:line="360" w:lineRule="auto"/>
        <w:jc w:val="both"/>
        <w:rPr>
          <w:rFonts w:ascii="Cambria" w:hAnsi="Cambria"/>
          <w:color w:val="000000"/>
        </w:rPr>
      </w:pPr>
    </w:p>
    <w:p w:rsidR="00320D00" w:rsidRPr="002A3AE5" w:rsidRDefault="00320D00" w:rsidP="00320D00">
      <w:pPr>
        <w:spacing w:after="0" w:line="360" w:lineRule="auto"/>
        <w:jc w:val="both"/>
        <w:rPr>
          <w:rFonts w:ascii="Cambria" w:hAnsi="Cambria"/>
          <w:color w:val="000000"/>
        </w:rPr>
      </w:pPr>
      <w:r w:rsidRPr="002A3AE5">
        <w:rPr>
          <w:rFonts w:ascii="Cambria" w:hAnsi="Cambria"/>
          <w:color w:val="000000"/>
        </w:rPr>
        <w:t>Αυτός ο δείκτης περιλαμβάνει δύο μέρη. Πρώτον, χρησιμοποιεί τη βάση δεδομένων Scopus του Elsevier για να διαπιστώσει ποια πανεπιστήμια συνεργάζονται επιτυχώς με εταιρείες παγκοσμίου βεληνεκούς  για να παράγουν αξιόπιστη και εφαρμοσμένη έρευνα. Μόνο γνωστές εταιρείες που παράγουν τρία ή περισσότερα πρωτόκολλα συνεργασίας σε μια πενταετία (2011-2015) περιλαμβάνονται στην καταμέτρηση. Η κατάταξη αυτής της χρονιάς αντιστοιχεί σε πανεπιστημιακές συνεργασίες με 2.000 κορυφαίες παγκόσμιες εταιρείες, όπως αυτές αναφέρονται από την Fortune και τη Forbes.</w:t>
      </w:r>
    </w:p>
    <w:p w:rsidR="00320D00" w:rsidRPr="002A3AE5" w:rsidRDefault="00320D00" w:rsidP="00320D00">
      <w:pPr>
        <w:spacing w:after="0" w:line="360" w:lineRule="auto"/>
        <w:jc w:val="both"/>
        <w:rPr>
          <w:rFonts w:ascii="Cambria" w:hAnsi="Cambria"/>
          <w:color w:val="000000"/>
        </w:rPr>
      </w:pPr>
      <w:r w:rsidRPr="002A3AE5">
        <w:rPr>
          <w:rFonts w:ascii="Cambria" w:hAnsi="Cambria"/>
          <w:color w:val="000000"/>
        </w:rPr>
        <w:t>Δεύτερον, θεωρεί τις εταιρικές σχέσεις που σχετίζονται με την τοποθέτηση στο χώρο εργασίας, αποφοίτων ή φοιτητών των Πανεπιστημίων,  οι οποίες αναφέρονται από τα ιδρύματα και επικυρώνονται από την ερευνητική ομάδα QS.</w:t>
      </w:r>
    </w:p>
    <w:p w:rsidR="00320D00" w:rsidRPr="002A3AE5" w:rsidRDefault="00320D00" w:rsidP="00320D00">
      <w:pPr>
        <w:spacing w:after="0" w:line="360" w:lineRule="auto"/>
        <w:jc w:val="both"/>
        <w:rPr>
          <w:rFonts w:ascii="Cambria" w:hAnsi="Cambria"/>
          <w:color w:val="000000"/>
        </w:rPr>
      </w:pPr>
    </w:p>
    <w:p w:rsidR="00320D00" w:rsidRPr="002A3AE5" w:rsidRDefault="00320D00" w:rsidP="00320D00">
      <w:pPr>
        <w:spacing w:after="0" w:line="360" w:lineRule="auto"/>
        <w:jc w:val="both"/>
        <w:rPr>
          <w:rFonts w:ascii="Cambria" w:hAnsi="Cambria"/>
          <w:b/>
          <w:color w:val="000000"/>
        </w:rPr>
      </w:pPr>
      <w:r w:rsidRPr="002A3AE5">
        <w:rPr>
          <w:rFonts w:ascii="Cambria" w:hAnsi="Cambria"/>
          <w:b/>
          <w:color w:val="000000"/>
        </w:rPr>
        <w:t>(δ) Αναλογία Εργοδοτών προς Φοιτητές (Employer/Student Connections) - 10%</w:t>
      </w:r>
    </w:p>
    <w:p w:rsidR="00320D00" w:rsidRPr="002A3AE5" w:rsidRDefault="00320D00" w:rsidP="00320D00">
      <w:pPr>
        <w:spacing w:after="0" w:line="360" w:lineRule="auto"/>
        <w:jc w:val="both"/>
        <w:rPr>
          <w:rFonts w:ascii="Cambria" w:hAnsi="Cambria"/>
          <w:color w:val="000000"/>
        </w:rPr>
      </w:pPr>
      <w:r w:rsidRPr="002A3AE5">
        <w:rPr>
          <w:rFonts w:ascii="Cambria" w:hAnsi="Cambria"/>
          <w:color w:val="000000"/>
        </w:rPr>
        <w:lastRenderedPageBreak/>
        <w:t>Ο δείκτης αυτός περιλαμβάνει τον αριθμό των μεμονωμένων εργοδοτών που παρευρίσκονταν ενεργά στα πανεπιστημιακά ιδρύματα κατά τη διάρκεια των τελευταίων δώδεκα μηνών, παρέχοντας στους φοιτητές  την ευκαιρία να δικτυωθούν και να αποκτήσουν πληροφορίες για την αγορά εργασίας. Η παρουσία των εργοδοτών αυξάνει επίσης τις ευκαιρίες που πρέπει να έχουν οι σπουδαστές για να συμμετάσχουν σε προγράμματα πρακτικής άσκησης και ερευνητικές ευκαιρίες. Αυτή η «ενεργός παρουσία» μπορεί να λάβει τη μορφή συμμετοχής σε εκθέσεις για επαγγελματικές εκδηλώσεις, διοργάνωσης εταιρικών παρουσιάσεων ή οποιωνδήποτε άλλων δραστηριοτήτων αυτοπροβολής.</w:t>
      </w:r>
    </w:p>
    <w:p w:rsidR="00320D00" w:rsidRPr="002A3AE5" w:rsidRDefault="00320D00" w:rsidP="00320D00">
      <w:pPr>
        <w:spacing w:after="0" w:line="360" w:lineRule="auto"/>
        <w:jc w:val="both"/>
        <w:rPr>
          <w:rFonts w:ascii="Cambria" w:hAnsi="Cambria"/>
          <w:color w:val="000000"/>
        </w:rPr>
      </w:pPr>
    </w:p>
    <w:p w:rsidR="00320D00" w:rsidRPr="002A3AE5" w:rsidRDefault="00320D00" w:rsidP="00320D00">
      <w:pPr>
        <w:spacing w:after="0" w:line="360" w:lineRule="auto"/>
        <w:jc w:val="both"/>
        <w:rPr>
          <w:rFonts w:ascii="Cambria" w:hAnsi="Cambria"/>
          <w:b/>
          <w:color w:val="000000"/>
        </w:rPr>
      </w:pPr>
      <w:r w:rsidRPr="002A3AE5">
        <w:rPr>
          <w:rFonts w:ascii="Cambria" w:hAnsi="Cambria"/>
          <w:b/>
          <w:color w:val="000000"/>
        </w:rPr>
        <w:t>(ε) Ποσοστό Απασχόλησης Αποφοίτων (Graduate employment rate) - 10%</w:t>
      </w:r>
    </w:p>
    <w:p w:rsidR="00320D00" w:rsidRPr="002A3AE5" w:rsidRDefault="00320D00" w:rsidP="00320D00">
      <w:pPr>
        <w:spacing w:after="0" w:line="360" w:lineRule="auto"/>
        <w:jc w:val="both"/>
        <w:rPr>
          <w:rFonts w:ascii="Cambria" w:hAnsi="Cambria"/>
          <w:color w:val="000000"/>
        </w:rPr>
      </w:pPr>
      <w:r w:rsidRPr="002A3AE5">
        <w:rPr>
          <w:rFonts w:ascii="Cambria" w:hAnsi="Cambria"/>
          <w:color w:val="000000"/>
        </w:rPr>
        <w:t xml:space="preserve">Αυτός ο δείκτης είναι ο πιο απλός αλλά απαραίτητος για την κατανόηση του βαθμού επιτυχίας των πανεπιστημίων στην ενίσχυση της </w:t>
      </w:r>
      <w:proofErr w:type="spellStart"/>
      <w:r w:rsidRPr="002A3AE5">
        <w:rPr>
          <w:rFonts w:ascii="Cambria" w:hAnsi="Cambria"/>
          <w:color w:val="000000"/>
        </w:rPr>
        <w:t>απασχολησιμότητας</w:t>
      </w:r>
      <w:proofErr w:type="spellEnd"/>
      <w:r w:rsidRPr="002A3AE5">
        <w:rPr>
          <w:rFonts w:ascii="Cambria" w:hAnsi="Cambria"/>
          <w:color w:val="000000"/>
        </w:rPr>
        <w:t>. Περιλαμβάνει τη μέτρηση του ποσοστού των πτυχιούχων (με εξαίρεση εκείνους που επιλέγουν να συνεχίσουν να σπουδάζουν ή δεν είναι διαθέσιμοι για εργασία) σε πλήρη ή μερική απασχόληση εντός δώδεκα μηνών από την αποφοίτηση τους.</w:t>
      </w:r>
    </w:p>
    <w:p w:rsidR="00E34EF9" w:rsidRPr="002A3AE5" w:rsidRDefault="00E34EF9" w:rsidP="00320D00">
      <w:pPr>
        <w:spacing w:after="0" w:line="360" w:lineRule="auto"/>
        <w:jc w:val="both"/>
        <w:rPr>
          <w:rFonts w:ascii="Cambria" w:hAnsi="Cambria"/>
          <w:color w:val="000000"/>
        </w:rPr>
      </w:pPr>
    </w:p>
    <w:p w:rsidR="00E34EF9" w:rsidRPr="002A3AE5" w:rsidRDefault="00E34EF9" w:rsidP="00320D00">
      <w:pPr>
        <w:spacing w:after="0" w:line="360" w:lineRule="auto"/>
        <w:jc w:val="both"/>
        <w:rPr>
          <w:rFonts w:ascii="Cambria" w:hAnsi="Cambria"/>
          <w:color w:val="000000"/>
        </w:rPr>
      </w:pPr>
    </w:p>
    <w:p w:rsidR="00E34EF9" w:rsidRPr="002A3AE5" w:rsidRDefault="00E34EF9" w:rsidP="00320D00">
      <w:pPr>
        <w:spacing w:after="0" w:line="360" w:lineRule="auto"/>
        <w:jc w:val="both"/>
        <w:rPr>
          <w:rFonts w:ascii="Cambria" w:hAnsi="Cambria"/>
          <w:color w:val="000000"/>
        </w:rPr>
      </w:pPr>
    </w:p>
    <w:p w:rsidR="00E34EF9" w:rsidRPr="002A3AE5" w:rsidRDefault="00E34EF9" w:rsidP="00E34E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Cambria" w:eastAsia="Times New Roman" w:hAnsi="Cambria" w:cs="Courier New"/>
          <w:b/>
          <w:sz w:val="36"/>
          <w:szCs w:val="36"/>
          <w:lang w:eastAsia="el-GR"/>
        </w:rPr>
      </w:pPr>
      <w:r w:rsidRPr="002A3AE5">
        <w:rPr>
          <w:rFonts w:ascii="Cambria" w:eastAsia="Times New Roman" w:hAnsi="Cambria" w:cs="Courier New"/>
          <w:b/>
          <w:sz w:val="36"/>
          <w:szCs w:val="36"/>
          <w:lang w:eastAsia="el-GR"/>
        </w:rPr>
        <w:t xml:space="preserve">Κατάταξη των Ερευνητών </w:t>
      </w:r>
      <w:r w:rsidR="004057A2">
        <w:rPr>
          <w:rFonts w:ascii="Cambria" w:eastAsia="Times New Roman" w:hAnsi="Cambria" w:cs="Courier New"/>
          <w:b/>
          <w:sz w:val="36"/>
          <w:szCs w:val="36"/>
          <w:lang w:eastAsia="el-GR"/>
        </w:rPr>
        <w:t>―</w:t>
      </w:r>
      <w:r w:rsidRPr="002A3AE5">
        <w:rPr>
          <w:rFonts w:ascii="Cambria" w:eastAsia="Times New Roman" w:hAnsi="Cambria" w:cs="Courier New"/>
          <w:b/>
          <w:sz w:val="36"/>
          <w:szCs w:val="36"/>
          <w:lang w:eastAsia="el-GR"/>
        </w:rPr>
        <w:t xml:space="preserve"> Επιστημόνων στην  Ελλάδα με βάση το ερευνητικό του</w:t>
      </w:r>
      <w:r w:rsidR="005660AE">
        <w:rPr>
          <w:rFonts w:ascii="Cambria" w:eastAsia="Times New Roman" w:hAnsi="Cambria" w:cs="Courier New"/>
          <w:b/>
          <w:sz w:val="36"/>
          <w:szCs w:val="36"/>
          <w:lang w:eastAsia="el-GR"/>
        </w:rPr>
        <w:t>ς</w:t>
      </w:r>
      <w:r w:rsidRPr="002A3AE5">
        <w:rPr>
          <w:rFonts w:ascii="Cambria" w:eastAsia="Times New Roman" w:hAnsi="Cambria" w:cs="Courier New"/>
          <w:b/>
          <w:sz w:val="36"/>
          <w:szCs w:val="36"/>
          <w:lang w:eastAsia="el-GR"/>
        </w:rPr>
        <w:t xml:space="preserve"> έργο </w:t>
      </w:r>
      <w:r w:rsidR="003C5486">
        <w:rPr>
          <w:rFonts w:ascii="Cambria" w:eastAsia="Times New Roman" w:hAnsi="Cambria" w:cs="Courier New"/>
          <w:b/>
          <w:sz w:val="36"/>
          <w:szCs w:val="36"/>
          <w:lang w:eastAsia="el-GR"/>
        </w:rPr>
        <w:t>(μέσω</w:t>
      </w:r>
      <w:r w:rsidRPr="002A3AE5">
        <w:rPr>
          <w:rFonts w:ascii="Cambria" w:eastAsia="Times New Roman" w:hAnsi="Cambria" w:cs="Courier New"/>
          <w:b/>
          <w:sz w:val="36"/>
          <w:szCs w:val="36"/>
          <w:lang w:eastAsia="el-GR"/>
        </w:rPr>
        <w:t xml:space="preserve"> Google Scholar</w:t>
      </w:r>
      <w:r w:rsidR="003C5486">
        <w:rPr>
          <w:rFonts w:ascii="Cambria" w:eastAsia="Times New Roman" w:hAnsi="Cambria" w:cs="Courier New"/>
          <w:b/>
          <w:sz w:val="36"/>
          <w:szCs w:val="36"/>
          <w:lang w:eastAsia="el-GR"/>
        </w:rPr>
        <w:t>)</w:t>
      </w:r>
    </w:p>
    <w:p w:rsidR="00E34EF9" w:rsidRPr="002A3AE5" w:rsidRDefault="00E34EF9" w:rsidP="00E34E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Cambria" w:eastAsia="Times New Roman" w:hAnsi="Cambria" w:cs="Courier New"/>
          <w:sz w:val="24"/>
          <w:szCs w:val="24"/>
          <w:lang w:eastAsia="el-GR"/>
        </w:rPr>
      </w:pPr>
    </w:p>
    <w:p w:rsidR="00E34EF9" w:rsidRPr="002A3AE5" w:rsidRDefault="00E34EF9" w:rsidP="00E34E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Cambria" w:eastAsia="Times New Roman" w:hAnsi="Cambria" w:cs="Courier New"/>
          <w:sz w:val="24"/>
          <w:szCs w:val="24"/>
          <w:lang w:eastAsia="el-GR"/>
        </w:rPr>
      </w:pPr>
      <w:r w:rsidRPr="002A3AE5">
        <w:rPr>
          <w:rFonts w:ascii="Cambria" w:eastAsia="Times New Roman" w:hAnsi="Cambria" w:cs="Courier New"/>
          <w:sz w:val="24"/>
          <w:szCs w:val="24"/>
          <w:lang w:eastAsia="el-GR"/>
        </w:rPr>
        <w:t xml:space="preserve">Δημοσιεύτηκε για πρώτη φορά από τη </w:t>
      </w:r>
      <w:proofErr w:type="spellStart"/>
      <w:r w:rsidRPr="002A3AE5">
        <w:rPr>
          <w:rFonts w:ascii="Cambria" w:eastAsia="Times New Roman" w:hAnsi="Cambria" w:cs="Courier New"/>
          <w:sz w:val="24"/>
          <w:szCs w:val="24"/>
          <w:lang w:eastAsia="el-GR"/>
        </w:rPr>
        <w:t>Webometrics</w:t>
      </w:r>
      <w:proofErr w:type="spellEnd"/>
      <w:r w:rsidRPr="002A3AE5">
        <w:rPr>
          <w:rFonts w:ascii="Cambria" w:eastAsia="Times New Roman" w:hAnsi="Cambria" w:cs="Courier New"/>
          <w:sz w:val="24"/>
          <w:szCs w:val="24"/>
          <w:lang w:eastAsia="el-GR"/>
        </w:rPr>
        <w:t xml:space="preserve"> μια ολοκληρωμένη αναλυτική κατάταξη  των ερευνητών - επιστημόνων και ιδρυμάτων στην Ελλάδα,  βασισμένη στο συνολικό ερευνητικό τους έργο και την απήχησ</w:t>
      </w:r>
      <w:r w:rsidR="00933948">
        <w:rPr>
          <w:rFonts w:ascii="Cambria" w:eastAsia="Times New Roman" w:hAnsi="Cambria" w:cs="Courier New"/>
          <w:sz w:val="24"/>
          <w:szCs w:val="24"/>
          <w:lang w:eastAsia="el-GR"/>
        </w:rPr>
        <w:t>ή</w:t>
      </w:r>
      <w:r w:rsidRPr="002A3AE5">
        <w:rPr>
          <w:rFonts w:ascii="Cambria" w:eastAsia="Times New Roman" w:hAnsi="Cambria" w:cs="Courier New"/>
          <w:sz w:val="24"/>
          <w:szCs w:val="24"/>
          <w:lang w:eastAsia="el-GR"/>
        </w:rPr>
        <w:t xml:space="preserve"> του στη διεθνή επιστημονική κοινότητα. Τα δεδομένα της συγκεκριμένης κατάταξης προέρχονται αποκλειστικά από τα δημόσια προφίλ που διατηρούν ενεργά οι χρήστες της πλατφόρμας Google Scholar. </w:t>
      </w:r>
    </w:p>
    <w:p w:rsidR="00E34EF9" w:rsidRPr="002A3AE5" w:rsidRDefault="00E34EF9" w:rsidP="00E34E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Cambria" w:eastAsia="Times New Roman" w:hAnsi="Cambria" w:cs="Courier New"/>
          <w:sz w:val="24"/>
          <w:szCs w:val="24"/>
          <w:lang w:eastAsia="el-GR"/>
        </w:rPr>
      </w:pPr>
    </w:p>
    <w:p w:rsidR="00E34EF9" w:rsidRPr="002A3AE5" w:rsidRDefault="00E34EF9" w:rsidP="00E34E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Cambria" w:eastAsia="Times New Roman" w:hAnsi="Cambria" w:cs="Courier New"/>
          <w:sz w:val="24"/>
          <w:szCs w:val="24"/>
          <w:lang w:eastAsia="el-GR"/>
        </w:rPr>
      </w:pPr>
      <w:r w:rsidRPr="002A3AE5">
        <w:rPr>
          <w:rFonts w:ascii="Cambria" w:eastAsia="Times New Roman" w:hAnsi="Cambria" w:cs="Courier New"/>
          <w:sz w:val="24"/>
          <w:szCs w:val="24"/>
          <w:lang w:eastAsia="el-GR"/>
        </w:rPr>
        <w:t xml:space="preserve">Η εν λόγω κατάταξη αναδεικνύει  την υπεροχή του ιδρύματος σε σχέση με όλα τα ελληνικά πανεπιστήμια. Όπως αποτυπώνεται στον πίνακα 1 της μελέτης, το ΕΚΠΑ έρχεται πρώτο σε όλους τους επιμέρους δείκτες. Πιο συγκεκριμένα  επί </w:t>
      </w:r>
      <w:r w:rsidRPr="002A3AE5">
        <w:rPr>
          <w:rFonts w:ascii="Cambria" w:eastAsia="Times New Roman" w:hAnsi="Cambria" w:cs="Courier New"/>
          <w:sz w:val="24"/>
          <w:szCs w:val="24"/>
          <w:lang w:eastAsia="el-GR"/>
        </w:rPr>
        <w:lastRenderedPageBreak/>
        <w:t>του  συνόλου των 7470 Ελλήνων καθηγητών και ερευνητών με h-index &gt;0  το ΕΚΠΑ εμφανίζει 1154, δηλαδή το 16% του συνόλου και καταλαμβάνει την 1</w:t>
      </w:r>
      <w:r w:rsidRPr="002A3AE5">
        <w:rPr>
          <w:rFonts w:ascii="Cambria" w:eastAsia="Times New Roman" w:hAnsi="Cambria" w:cs="Courier New"/>
          <w:sz w:val="24"/>
          <w:szCs w:val="24"/>
          <w:vertAlign w:val="superscript"/>
          <w:lang w:eastAsia="el-GR"/>
        </w:rPr>
        <w:t>η</w:t>
      </w:r>
      <w:r w:rsidRPr="002A3AE5">
        <w:rPr>
          <w:rFonts w:ascii="Cambria" w:eastAsia="Times New Roman" w:hAnsi="Cambria" w:cs="Courier New"/>
          <w:sz w:val="24"/>
          <w:szCs w:val="24"/>
          <w:lang w:eastAsia="el-GR"/>
        </w:rPr>
        <w:t xml:space="preserve"> θέση μεταξύ 130 Πανεπιστημίων και δημόσιων και ιδιωτικών φορέων και οργανισμών που εκπονούν και υλοποιούν έρευνα και περιλαμβάνονται στην κατάταξη. </w:t>
      </w:r>
    </w:p>
    <w:p w:rsidR="00E34EF9" w:rsidRPr="002A3AE5" w:rsidRDefault="00E34EF9" w:rsidP="00E34E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Cambria" w:eastAsia="Times New Roman" w:hAnsi="Cambria" w:cs="Courier New"/>
          <w:sz w:val="24"/>
          <w:szCs w:val="24"/>
          <w:lang w:eastAsia="el-GR"/>
        </w:rPr>
      </w:pPr>
    </w:p>
    <w:p w:rsidR="00E34EF9" w:rsidRPr="002A3AE5" w:rsidRDefault="00E34EF9" w:rsidP="00E34E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Cambria" w:eastAsia="Times New Roman" w:hAnsi="Cambria" w:cs="Courier New"/>
          <w:sz w:val="24"/>
          <w:szCs w:val="24"/>
          <w:lang w:eastAsia="el-GR"/>
        </w:rPr>
      </w:pPr>
      <w:r w:rsidRPr="002A3AE5">
        <w:rPr>
          <w:rFonts w:ascii="Cambria" w:eastAsia="Times New Roman" w:hAnsi="Cambria" w:cs="Courier New"/>
          <w:sz w:val="24"/>
          <w:szCs w:val="24"/>
          <w:lang w:eastAsia="el-GR"/>
        </w:rPr>
        <w:t xml:space="preserve">Ανάλογη είναι η εικόνα και στον δείκτη με h-index ≥5 </w:t>
      </w:r>
      <w:proofErr w:type="spellStart"/>
      <w:r w:rsidRPr="002A3AE5">
        <w:rPr>
          <w:rFonts w:ascii="Cambria" w:eastAsia="Times New Roman" w:hAnsi="Cambria" w:cs="Courier New"/>
          <w:sz w:val="24"/>
          <w:szCs w:val="24"/>
          <w:lang w:eastAsia="el-GR"/>
        </w:rPr>
        <w:t>μετο</w:t>
      </w:r>
      <w:proofErr w:type="spellEnd"/>
      <w:r w:rsidRPr="002A3AE5">
        <w:rPr>
          <w:rFonts w:ascii="Cambria" w:eastAsia="Times New Roman" w:hAnsi="Cambria" w:cs="Courier New"/>
          <w:sz w:val="24"/>
          <w:szCs w:val="24"/>
          <w:lang w:eastAsia="el-GR"/>
        </w:rPr>
        <w:t xml:space="preserve"> ΕΚΠΑ να έχει  849 ερευνητές στους 5248. Στην πολυσέλιδη έκθεση παρουσιάζονται αναλυτικά τα ονόματα των 5248 Ελλήνων καθηγητών και ερευνητών με φθίνουσα σειρά, και κατάταξη με βάση δύο κριτήρια: Το h-index ≥5 και το σύνολο των </w:t>
      </w:r>
      <w:proofErr w:type="spellStart"/>
      <w:r w:rsidRPr="002A3AE5">
        <w:rPr>
          <w:rFonts w:ascii="Cambria" w:eastAsia="Times New Roman" w:hAnsi="Cambria" w:cs="Courier New"/>
          <w:sz w:val="24"/>
          <w:szCs w:val="24"/>
          <w:lang w:eastAsia="el-GR"/>
        </w:rPr>
        <w:t>ετεροαναφορών</w:t>
      </w:r>
      <w:proofErr w:type="spellEnd"/>
      <w:r w:rsidRPr="002A3AE5">
        <w:rPr>
          <w:rFonts w:ascii="Cambria" w:eastAsia="Times New Roman" w:hAnsi="Cambria" w:cs="Courier New"/>
          <w:sz w:val="24"/>
          <w:szCs w:val="24"/>
          <w:lang w:eastAsia="el-GR"/>
        </w:rPr>
        <w:t xml:space="preserve"> τους. Ενδεικτικό του μεγέθους, της ποιότητας και της απήχησης του ερευνητ</w:t>
      </w:r>
      <w:r w:rsidR="00933948">
        <w:rPr>
          <w:rFonts w:ascii="Cambria" w:eastAsia="Times New Roman" w:hAnsi="Cambria" w:cs="Courier New"/>
          <w:sz w:val="24"/>
          <w:szCs w:val="24"/>
          <w:lang w:eastAsia="el-GR"/>
        </w:rPr>
        <w:t>ι</w:t>
      </w:r>
      <w:r w:rsidRPr="002A3AE5">
        <w:rPr>
          <w:rFonts w:ascii="Cambria" w:eastAsia="Times New Roman" w:hAnsi="Cambria" w:cs="Courier New"/>
          <w:sz w:val="24"/>
          <w:szCs w:val="24"/>
          <w:lang w:eastAsia="el-GR"/>
        </w:rPr>
        <w:t>κού έργου του ΕΚΠΑ είναι ότι στους πρώτους 100 οι 45 είναι από το Πανεπιστήμιο μας.</w:t>
      </w:r>
    </w:p>
    <w:p w:rsidR="00E34EF9" w:rsidRPr="002A3AE5" w:rsidRDefault="00E34EF9" w:rsidP="00E34E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Cambria" w:eastAsia="Times New Roman" w:hAnsi="Cambria" w:cs="Courier New"/>
          <w:sz w:val="24"/>
          <w:szCs w:val="24"/>
          <w:lang w:eastAsia="el-GR"/>
        </w:rPr>
      </w:pPr>
    </w:p>
    <w:p w:rsidR="00596174" w:rsidRPr="002A3AE5" w:rsidRDefault="00E34EF9" w:rsidP="00E34E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Cambria" w:eastAsia="Times New Roman" w:hAnsi="Cambria" w:cs="Courier New"/>
          <w:sz w:val="24"/>
          <w:szCs w:val="24"/>
          <w:lang w:eastAsia="el-GR"/>
        </w:rPr>
      </w:pPr>
      <w:r w:rsidRPr="002A3AE5">
        <w:rPr>
          <w:rFonts w:ascii="Cambria" w:eastAsia="Times New Roman" w:hAnsi="Cambria" w:cs="Courier New"/>
          <w:sz w:val="24"/>
          <w:szCs w:val="24"/>
          <w:lang w:eastAsia="el-GR"/>
        </w:rPr>
        <w:t xml:space="preserve">Στην συγκεκριμένη λίστα δεν συμπεριλαμβάνονται ερευνητές και επιστήμονες από άλλες ιστοσελίδες, πλατφόρμες και βάσεις δεδομένων όπως το </w:t>
      </w:r>
      <w:proofErr w:type="spellStart"/>
      <w:r w:rsidRPr="002A3AE5">
        <w:rPr>
          <w:rFonts w:ascii="Cambria" w:eastAsia="Times New Roman" w:hAnsi="Cambria" w:cs="Courier New"/>
          <w:sz w:val="24"/>
          <w:szCs w:val="24"/>
          <w:lang w:eastAsia="el-GR"/>
        </w:rPr>
        <w:t>scopus</w:t>
      </w:r>
      <w:proofErr w:type="spellEnd"/>
      <w:r w:rsidR="00596174" w:rsidRPr="002A3AE5">
        <w:rPr>
          <w:rFonts w:ascii="Cambria" w:eastAsia="Times New Roman" w:hAnsi="Cambria" w:cs="Courier New"/>
          <w:sz w:val="24"/>
          <w:szCs w:val="24"/>
          <w:lang w:eastAsia="el-GR"/>
        </w:rPr>
        <w:t>. Δείτε</w:t>
      </w:r>
      <w:r w:rsidRPr="002A3AE5">
        <w:rPr>
          <w:rFonts w:ascii="Cambria" w:eastAsia="Times New Roman" w:hAnsi="Cambria" w:cs="Courier New"/>
          <w:sz w:val="24"/>
          <w:szCs w:val="24"/>
          <w:lang w:eastAsia="el-GR"/>
        </w:rPr>
        <w:t xml:space="preserve"> το αρχείο της μελέτης</w:t>
      </w:r>
      <w:r w:rsidR="00596174" w:rsidRPr="002A3AE5">
        <w:rPr>
          <w:rFonts w:ascii="Cambria" w:eastAsia="Times New Roman" w:hAnsi="Cambria" w:cs="Courier New"/>
          <w:sz w:val="24"/>
          <w:szCs w:val="24"/>
          <w:lang w:eastAsia="el-GR"/>
        </w:rPr>
        <w:t xml:space="preserve"> εδώ: </w:t>
      </w:r>
    </w:p>
    <w:p w:rsidR="00E34EF9" w:rsidRPr="002A3AE5" w:rsidRDefault="00596174" w:rsidP="00E34E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Cambria" w:eastAsia="Times New Roman" w:hAnsi="Cambria" w:cs="Courier New"/>
          <w:sz w:val="24"/>
          <w:szCs w:val="24"/>
          <w:lang w:eastAsia="el-GR"/>
        </w:rPr>
      </w:pPr>
      <w:r w:rsidRPr="002A3AE5">
        <w:rPr>
          <w:rFonts w:ascii="Cambria" w:eastAsia="Times New Roman" w:hAnsi="Cambria" w:cs="Courier New"/>
          <w:sz w:val="24"/>
          <w:szCs w:val="24"/>
          <w:lang w:eastAsia="el-GR"/>
        </w:rPr>
        <w:t>http://share.uoa.gr/protected/all-download/354081237-Ranking-of-researchers-and-scientists-in-Greece-in-2017-according-to-Google-Scholar-database.pdf</w:t>
      </w:r>
    </w:p>
    <w:p w:rsidR="00E34EF9" w:rsidRPr="002A3AE5" w:rsidRDefault="00E34EF9" w:rsidP="00E34EF9">
      <w:pPr>
        <w:spacing w:after="100" w:line="360" w:lineRule="auto"/>
        <w:ind w:firstLine="720"/>
        <w:jc w:val="both"/>
        <w:rPr>
          <w:rFonts w:ascii="Cambria" w:hAnsi="Cambria"/>
          <w:sz w:val="24"/>
          <w:szCs w:val="24"/>
        </w:rPr>
      </w:pPr>
    </w:p>
    <w:p w:rsidR="00596174" w:rsidRPr="002A3AE5" w:rsidRDefault="00596174" w:rsidP="00E34EF9">
      <w:pPr>
        <w:spacing w:after="100" w:line="360" w:lineRule="auto"/>
        <w:jc w:val="both"/>
        <w:rPr>
          <w:rFonts w:ascii="Cambria" w:hAnsi="Cambria"/>
          <w:b/>
          <w:sz w:val="24"/>
          <w:szCs w:val="24"/>
        </w:rPr>
      </w:pPr>
    </w:p>
    <w:p w:rsidR="00E34EF9" w:rsidRPr="002A3AE5" w:rsidRDefault="00E34EF9" w:rsidP="00596174">
      <w:pPr>
        <w:spacing w:after="100" w:line="360" w:lineRule="auto"/>
        <w:jc w:val="center"/>
        <w:rPr>
          <w:rFonts w:ascii="Cambria" w:hAnsi="Cambria"/>
          <w:b/>
          <w:sz w:val="36"/>
          <w:szCs w:val="36"/>
        </w:rPr>
      </w:pPr>
      <w:r w:rsidRPr="002A3AE5">
        <w:rPr>
          <w:rFonts w:ascii="Cambria" w:hAnsi="Cambria"/>
          <w:b/>
          <w:sz w:val="36"/>
          <w:szCs w:val="36"/>
        </w:rPr>
        <w:t xml:space="preserve">Η κατάταξη του </w:t>
      </w:r>
      <w:r w:rsidRPr="002A3AE5">
        <w:rPr>
          <w:rFonts w:ascii="Cambria" w:hAnsi="Cambria"/>
          <w:b/>
          <w:bCs/>
          <w:sz w:val="36"/>
          <w:szCs w:val="36"/>
        </w:rPr>
        <w:t>National Taiwan University (Performance ranking of Scientific Papers)</w:t>
      </w:r>
    </w:p>
    <w:p w:rsidR="00E34EF9" w:rsidRPr="002A3AE5" w:rsidRDefault="007F407C" w:rsidP="00E34EF9">
      <w:pPr>
        <w:spacing w:after="100" w:line="360" w:lineRule="auto"/>
        <w:jc w:val="both"/>
        <w:rPr>
          <w:rFonts w:ascii="Cambria" w:hAnsi="Cambria"/>
          <w:b/>
          <w:sz w:val="24"/>
          <w:szCs w:val="24"/>
        </w:rPr>
      </w:pPr>
      <w:hyperlink r:id="rId7" w:history="1">
        <w:r w:rsidR="00E34EF9" w:rsidRPr="002A3AE5">
          <w:rPr>
            <w:rStyle w:val="Hyperlink"/>
            <w:rFonts w:ascii="Cambria" w:hAnsi="Cambria"/>
            <w:b/>
            <w:sz w:val="24"/>
            <w:szCs w:val="24"/>
          </w:rPr>
          <w:t>http://nturanking.lis.ntu.edu.tw/DataPage/OverallRanking.aspx?y=2017</w:t>
        </w:r>
      </w:hyperlink>
      <w:r w:rsidR="00E34EF9" w:rsidRPr="002A3AE5">
        <w:rPr>
          <w:rFonts w:ascii="Cambria" w:hAnsi="Cambria"/>
          <w:b/>
          <w:sz w:val="24"/>
          <w:szCs w:val="24"/>
        </w:rPr>
        <w:t xml:space="preserve"> </w:t>
      </w:r>
    </w:p>
    <w:p w:rsidR="00933948" w:rsidRDefault="00933948" w:rsidP="00E34EF9">
      <w:pPr>
        <w:spacing w:after="100" w:line="360" w:lineRule="auto"/>
        <w:ind w:firstLine="720"/>
        <w:jc w:val="both"/>
        <w:rPr>
          <w:rFonts w:ascii="Cambria" w:hAnsi="Cambria"/>
          <w:bCs/>
          <w:sz w:val="24"/>
        </w:rPr>
      </w:pPr>
    </w:p>
    <w:p w:rsidR="00E34EF9" w:rsidRPr="002A3AE5" w:rsidRDefault="00E34EF9" w:rsidP="00E34EF9">
      <w:pPr>
        <w:spacing w:after="100" w:line="360" w:lineRule="auto"/>
        <w:ind w:firstLine="720"/>
        <w:jc w:val="both"/>
        <w:rPr>
          <w:rFonts w:ascii="Cambria" w:hAnsi="Cambria"/>
          <w:bCs/>
          <w:sz w:val="24"/>
        </w:rPr>
      </w:pPr>
      <w:r w:rsidRPr="002A3AE5">
        <w:rPr>
          <w:rFonts w:ascii="Cambria" w:hAnsi="Cambria"/>
          <w:bCs/>
          <w:sz w:val="24"/>
        </w:rPr>
        <w:t xml:space="preserve">Την 215η θέση καταλαμβάνει για το 2017 το Εθνικό και Καποδιστριακό Πανεπιστήμιο Αθηνών ανάμεσα στα 800 καλύτερα Ανώτατα Εκπαιδευτικά Ιδρύματα, από τις τέσσερις χιλιάδες (4.000) Ανώτατων Ιδρυμάτων των οποίων τα στοιχεία εξετάσθηκαν αρχικώς, σύμφωνα με τον διεθνώς αναγνωρισμένο κατάλογο που δημοσιεύει το National Taiwan University (Performance ranking </w:t>
      </w:r>
      <w:r w:rsidRPr="002A3AE5">
        <w:rPr>
          <w:rFonts w:ascii="Cambria" w:hAnsi="Cambria"/>
          <w:bCs/>
          <w:sz w:val="24"/>
        </w:rPr>
        <w:lastRenderedPageBreak/>
        <w:t xml:space="preserve">of Scientific Papers . Το Πανεπιστήμιό μας, μάλιστα, αν συνυπολογισθεί πλήρως ως κριτήριο ο αριθμός των Τμημάτων του τοποθετείται στην 203η θέση. Επίσης </w:t>
      </w:r>
      <w:r w:rsidRPr="002A3AE5">
        <w:rPr>
          <w:rFonts w:ascii="Cambria" w:hAnsi="Cambria"/>
          <w:b/>
          <w:bCs/>
          <w:sz w:val="24"/>
        </w:rPr>
        <w:t>βρίσκεται στην 1</w:t>
      </w:r>
      <w:r w:rsidRPr="002A3AE5">
        <w:rPr>
          <w:rFonts w:ascii="Cambria" w:hAnsi="Cambria"/>
          <w:b/>
          <w:bCs/>
          <w:sz w:val="24"/>
          <w:vertAlign w:val="superscript"/>
        </w:rPr>
        <w:t>η</w:t>
      </w:r>
      <w:r w:rsidRPr="002A3AE5">
        <w:rPr>
          <w:rFonts w:ascii="Cambria" w:hAnsi="Cambria"/>
          <w:b/>
          <w:bCs/>
          <w:sz w:val="24"/>
        </w:rPr>
        <w:t xml:space="preserve"> Θέση μεταξύ των έξι (6) Ελληνικών Πανεπιστημίων</w:t>
      </w:r>
      <w:r w:rsidRPr="002A3AE5">
        <w:rPr>
          <w:rFonts w:ascii="Cambria" w:hAnsi="Cambria"/>
          <w:bCs/>
          <w:sz w:val="24"/>
        </w:rPr>
        <w:t xml:space="preserve"> που συμπεριλαμβάνονται στον συγκεκριμένο πίνακα κατάταξης.</w:t>
      </w:r>
    </w:p>
    <w:p w:rsidR="00E34EF9" w:rsidRPr="002A3AE5" w:rsidRDefault="00E34EF9" w:rsidP="00E34EF9">
      <w:pPr>
        <w:spacing w:after="100" w:line="360" w:lineRule="auto"/>
        <w:ind w:firstLine="720"/>
        <w:jc w:val="both"/>
        <w:rPr>
          <w:rFonts w:ascii="Cambria" w:hAnsi="Cambria"/>
          <w:bCs/>
          <w:sz w:val="24"/>
        </w:rPr>
      </w:pPr>
      <w:r w:rsidRPr="002A3AE5">
        <w:rPr>
          <w:rFonts w:ascii="Cambria" w:hAnsi="Cambria"/>
          <w:bCs/>
          <w:sz w:val="24"/>
        </w:rPr>
        <w:t xml:space="preserve">Η αξιολόγηση του National Taiwan University βασίζεται κυρίως στο ερευνητικό έργο που παράγεται και δημοσιεύεται σε κάθε Ίδρυμα, στην απήχηση που επιτυγχάνουν οι δημοσιευμένες εργασίες, καθώς και στην τελική ιδιαίτερη διάκρισή τους. Κατατάξεις όπως η συγκεκριμένη είναι ιδιαίτερα σημαντική διότι δεν επηρεάζεται από τους πόρους που διατίθενται σε ερευνητικούς σκοπούς, από τις υποδομές εκπαίδευσης και τα μεμονωμένα επιτεύγματα μελών ΔΕΠ αλλά από τη διαχρονική  και υψηλού επιπέδου και συνέπειας  επιστημονική έρευνα που λαμβάνει χώρα σε Πανεπιστήμια όπως το Πανεπιστήμιο Αθηνών. </w:t>
      </w:r>
    </w:p>
    <w:p w:rsidR="00E34EF9" w:rsidRPr="002A3AE5" w:rsidRDefault="00E34EF9" w:rsidP="00E34EF9">
      <w:pPr>
        <w:spacing w:line="360" w:lineRule="auto"/>
        <w:jc w:val="both"/>
        <w:rPr>
          <w:rFonts w:ascii="Cambria" w:hAnsi="Cambria"/>
          <w:sz w:val="24"/>
          <w:szCs w:val="24"/>
        </w:rPr>
      </w:pPr>
      <w:r w:rsidRPr="002A3AE5">
        <w:rPr>
          <w:rFonts w:ascii="Cambria" w:hAnsi="Cambria"/>
          <w:sz w:val="24"/>
          <w:szCs w:val="24"/>
        </w:rPr>
        <w:t xml:space="preserve">Τελεί υπό την αιγίδα της αντίστοιχης ΑΔΙΠ της Taiwan και κατατάσσει τα 500 καλύτερα πανεπιστήμια του κόσμου από το 2007, βασιζόμενη αποκλειστικά στις επιστημονικές τους δημοσιεύσεις και στην απήχηση που αυτές έχουν στην διεθνή επιστημονική κοινότητα. Επιπρόσθετα της συνολικής κατάταξης, η συγκεκριμένη λίστα περιλαμβάνει κατατάξεις σε 6 ευρύτερα επιστημονικά πεδία (fields), καθώς και σε 14 συγκεκριμένα επιλεγμένα θεματικά πεδία (subjects). </w:t>
      </w:r>
    </w:p>
    <w:p w:rsidR="00E34EF9" w:rsidRPr="002A3AE5" w:rsidRDefault="00E34EF9" w:rsidP="00E34EF9">
      <w:pPr>
        <w:spacing w:line="360" w:lineRule="auto"/>
        <w:jc w:val="both"/>
        <w:rPr>
          <w:rFonts w:ascii="Cambria" w:hAnsi="Cambria"/>
          <w:sz w:val="24"/>
          <w:szCs w:val="24"/>
        </w:rPr>
      </w:pPr>
    </w:p>
    <w:p w:rsidR="00E34EF9" w:rsidRPr="002A3AE5" w:rsidRDefault="00E34EF9" w:rsidP="00E34EF9">
      <w:pPr>
        <w:spacing w:line="360" w:lineRule="auto"/>
        <w:jc w:val="both"/>
        <w:rPr>
          <w:rFonts w:ascii="Cambria" w:hAnsi="Cambria"/>
          <w:b/>
          <w:sz w:val="24"/>
          <w:szCs w:val="24"/>
        </w:rPr>
      </w:pPr>
      <w:r w:rsidRPr="002A3AE5">
        <w:rPr>
          <w:rFonts w:ascii="Cambria" w:hAnsi="Cambria"/>
          <w:b/>
          <w:sz w:val="24"/>
          <w:szCs w:val="24"/>
        </w:rPr>
        <w:t xml:space="preserve">Πίνακας 1: Κριτήρια Κατάταξης του Πίνακα </w:t>
      </w:r>
      <w:r w:rsidRPr="002A3AE5">
        <w:rPr>
          <w:rFonts w:ascii="Cambria" w:hAnsi="Cambria"/>
          <w:b/>
          <w:bCs/>
          <w:sz w:val="24"/>
        </w:rPr>
        <w:t>National Taiwan University</w:t>
      </w:r>
    </w:p>
    <w:tbl>
      <w:tblPr>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2035"/>
        <w:gridCol w:w="5913"/>
        <w:gridCol w:w="567"/>
        <w:gridCol w:w="656"/>
      </w:tblGrid>
      <w:tr w:rsidR="00E34EF9" w:rsidRPr="002A3AE5" w:rsidTr="00596174">
        <w:trPr>
          <w:trHeight w:val="324"/>
        </w:trPr>
        <w:tc>
          <w:tcPr>
            <w:tcW w:w="2035" w:type="dxa"/>
            <w:shd w:val="clear" w:color="auto" w:fill="BFBFBF"/>
            <w:vAlign w:val="center"/>
          </w:tcPr>
          <w:p w:rsidR="00E34EF9" w:rsidRPr="002A3AE5" w:rsidRDefault="00E34EF9" w:rsidP="00596174">
            <w:pPr>
              <w:rPr>
                <w:rFonts w:ascii="Cambria" w:hAnsi="Cambria" w:cs="Arial"/>
                <w:b/>
              </w:rPr>
            </w:pPr>
            <w:r w:rsidRPr="002A3AE5">
              <w:rPr>
                <w:rFonts w:ascii="Cambria" w:hAnsi="Cambria" w:cs="Arial"/>
                <w:b/>
              </w:rPr>
              <w:t>Κριτήρια</w:t>
            </w:r>
          </w:p>
        </w:tc>
        <w:tc>
          <w:tcPr>
            <w:tcW w:w="5913" w:type="dxa"/>
            <w:shd w:val="clear" w:color="auto" w:fill="BFBFBF"/>
            <w:vAlign w:val="center"/>
          </w:tcPr>
          <w:p w:rsidR="00E34EF9" w:rsidRPr="002A3AE5" w:rsidRDefault="00E34EF9" w:rsidP="00596174">
            <w:pPr>
              <w:rPr>
                <w:rFonts w:ascii="Cambria" w:hAnsi="Cambria" w:cs="Arial"/>
                <w:b/>
              </w:rPr>
            </w:pPr>
            <w:r w:rsidRPr="002A3AE5">
              <w:rPr>
                <w:rFonts w:ascii="Cambria" w:hAnsi="Cambria" w:cs="Arial"/>
                <w:b/>
              </w:rPr>
              <w:t>Overall Performance Indicators</w:t>
            </w:r>
          </w:p>
        </w:tc>
        <w:tc>
          <w:tcPr>
            <w:tcW w:w="1223" w:type="dxa"/>
            <w:gridSpan w:val="2"/>
            <w:shd w:val="clear" w:color="auto" w:fill="BFBFBF"/>
            <w:vAlign w:val="center"/>
          </w:tcPr>
          <w:p w:rsidR="00E34EF9" w:rsidRPr="002A3AE5" w:rsidRDefault="00E34EF9" w:rsidP="00596174">
            <w:pPr>
              <w:rPr>
                <w:rFonts w:ascii="Cambria" w:hAnsi="Cambria" w:cs="Arial"/>
                <w:b/>
              </w:rPr>
            </w:pPr>
            <w:r w:rsidRPr="002A3AE5">
              <w:rPr>
                <w:rFonts w:ascii="Cambria" w:hAnsi="Cambria" w:cs="Arial"/>
                <w:b/>
              </w:rPr>
              <w:t>Βαρύτητα</w:t>
            </w:r>
          </w:p>
        </w:tc>
      </w:tr>
      <w:tr w:rsidR="00E34EF9" w:rsidRPr="002A3AE5" w:rsidTr="00596174">
        <w:trPr>
          <w:trHeight w:val="360"/>
        </w:trPr>
        <w:tc>
          <w:tcPr>
            <w:tcW w:w="2035" w:type="dxa"/>
            <w:vMerge w:val="restart"/>
            <w:shd w:val="clear" w:color="auto" w:fill="FFFFFF"/>
            <w:vAlign w:val="center"/>
          </w:tcPr>
          <w:p w:rsidR="00E34EF9" w:rsidRPr="002A3AE5" w:rsidRDefault="00E34EF9" w:rsidP="00596174">
            <w:pPr>
              <w:rPr>
                <w:rFonts w:ascii="Cambria" w:hAnsi="Cambria" w:cs="Arial"/>
                <w:b/>
                <w:sz w:val="24"/>
                <w:szCs w:val="24"/>
              </w:rPr>
            </w:pPr>
            <w:r w:rsidRPr="002A3AE5">
              <w:rPr>
                <w:rFonts w:ascii="Cambria" w:hAnsi="Cambria" w:cs="Arial"/>
                <w:b/>
                <w:sz w:val="24"/>
                <w:szCs w:val="24"/>
              </w:rPr>
              <w:t>Παραγωγή Έρευνας</w:t>
            </w:r>
          </w:p>
        </w:tc>
        <w:tc>
          <w:tcPr>
            <w:tcW w:w="5913" w:type="dxa"/>
            <w:shd w:val="clear" w:color="auto" w:fill="FFFFFF"/>
            <w:vAlign w:val="center"/>
          </w:tcPr>
          <w:p w:rsidR="00E34EF9" w:rsidRPr="002A3AE5" w:rsidRDefault="00E34EF9" w:rsidP="00596174">
            <w:pPr>
              <w:rPr>
                <w:rFonts w:ascii="Cambria" w:hAnsi="Cambria" w:cs="Arial"/>
                <w:i/>
                <w:sz w:val="20"/>
                <w:szCs w:val="20"/>
              </w:rPr>
            </w:pPr>
            <w:r w:rsidRPr="002A3AE5">
              <w:rPr>
                <w:rFonts w:ascii="Cambria" w:hAnsi="Cambria" w:cs="Arial"/>
                <w:i/>
                <w:sz w:val="20"/>
                <w:szCs w:val="20"/>
              </w:rPr>
              <w:t>Ο αριθμός των άρθρων τα τελευταία 11  χρόνια (2006-2016)</w:t>
            </w:r>
          </w:p>
        </w:tc>
        <w:tc>
          <w:tcPr>
            <w:tcW w:w="567" w:type="dxa"/>
            <w:shd w:val="clear" w:color="auto" w:fill="FFFFFF"/>
            <w:vAlign w:val="center"/>
          </w:tcPr>
          <w:p w:rsidR="00E34EF9" w:rsidRPr="002A3AE5" w:rsidRDefault="00E34EF9" w:rsidP="00596174">
            <w:pPr>
              <w:rPr>
                <w:rFonts w:ascii="Cambria" w:hAnsi="Cambria" w:cs="Arial"/>
                <w:sz w:val="20"/>
                <w:szCs w:val="20"/>
              </w:rPr>
            </w:pPr>
            <w:r w:rsidRPr="002A3AE5">
              <w:rPr>
                <w:rFonts w:ascii="Cambria" w:hAnsi="Cambria" w:cs="Arial"/>
                <w:sz w:val="20"/>
                <w:szCs w:val="20"/>
              </w:rPr>
              <w:t>10%</w:t>
            </w:r>
          </w:p>
        </w:tc>
        <w:tc>
          <w:tcPr>
            <w:tcW w:w="656" w:type="dxa"/>
            <w:vMerge w:val="restart"/>
            <w:shd w:val="clear" w:color="auto" w:fill="FFFFFF"/>
            <w:vAlign w:val="center"/>
          </w:tcPr>
          <w:p w:rsidR="00E34EF9" w:rsidRPr="002A3AE5" w:rsidRDefault="00E34EF9" w:rsidP="00596174">
            <w:pPr>
              <w:rPr>
                <w:rFonts w:ascii="Cambria" w:hAnsi="Cambria" w:cs="Arial"/>
                <w:b/>
                <w:sz w:val="24"/>
                <w:szCs w:val="24"/>
              </w:rPr>
            </w:pPr>
            <w:r w:rsidRPr="002A3AE5">
              <w:rPr>
                <w:rFonts w:ascii="Cambria" w:hAnsi="Cambria" w:cs="Arial"/>
                <w:b/>
                <w:sz w:val="24"/>
                <w:szCs w:val="24"/>
              </w:rPr>
              <w:t>25%</w:t>
            </w:r>
          </w:p>
        </w:tc>
      </w:tr>
      <w:tr w:rsidR="00E34EF9" w:rsidRPr="002A3AE5" w:rsidTr="00596174">
        <w:trPr>
          <w:trHeight w:val="344"/>
        </w:trPr>
        <w:tc>
          <w:tcPr>
            <w:tcW w:w="2035" w:type="dxa"/>
            <w:vMerge/>
            <w:shd w:val="clear" w:color="auto" w:fill="FFFFFF"/>
            <w:vAlign w:val="center"/>
          </w:tcPr>
          <w:p w:rsidR="00E34EF9" w:rsidRPr="002A3AE5" w:rsidRDefault="00E34EF9" w:rsidP="00596174">
            <w:pPr>
              <w:rPr>
                <w:rFonts w:ascii="Cambria" w:hAnsi="Cambria" w:cs="Arial"/>
                <w:b/>
                <w:sz w:val="24"/>
                <w:szCs w:val="24"/>
              </w:rPr>
            </w:pPr>
          </w:p>
        </w:tc>
        <w:tc>
          <w:tcPr>
            <w:tcW w:w="5913" w:type="dxa"/>
            <w:shd w:val="clear" w:color="auto" w:fill="FFFFFF"/>
            <w:vAlign w:val="center"/>
          </w:tcPr>
          <w:p w:rsidR="00E34EF9" w:rsidRPr="002A3AE5" w:rsidRDefault="00E34EF9" w:rsidP="00596174">
            <w:pPr>
              <w:rPr>
                <w:rFonts w:ascii="Cambria" w:hAnsi="Cambria" w:cs="Arial"/>
                <w:i/>
                <w:sz w:val="20"/>
                <w:szCs w:val="20"/>
              </w:rPr>
            </w:pPr>
            <w:r w:rsidRPr="002A3AE5">
              <w:rPr>
                <w:rFonts w:ascii="Cambria" w:hAnsi="Cambria" w:cs="Arial"/>
                <w:i/>
                <w:sz w:val="20"/>
                <w:szCs w:val="20"/>
              </w:rPr>
              <w:t>Ο αριθμός των άρθρων του τρέχοντος έτους (2016)</w:t>
            </w:r>
          </w:p>
        </w:tc>
        <w:tc>
          <w:tcPr>
            <w:tcW w:w="567" w:type="dxa"/>
            <w:shd w:val="clear" w:color="auto" w:fill="FFFFFF"/>
            <w:vAlign w:val="center"/>
          </w:tcPr>
          <w:p w:rsidR="00E34EF9" w:rsidRPr="002A3AE5" w:rsidRDefault="00E34EF9" w:rsidP="00596174">
            <w:pPr>
              <w:rPr>
                <w:rFonts w:ascii="Cambria" w:hAnsi="Cambria" w:cs="Arial"/>
                <w:sz w:val="20"/>
                <w:szCs w:val="20"/>
              </w:rPr>
            </w:pPr>
            <w:r w:rsidRPr="002A3AE5">
              <w:rPr>
                <w:rFonts w:ascii="Cambria" w:hAnsi="Cambria" w:cs="Arial"/>
                <w:sz w:val="20"/>
                <w:szCs w:val="20"/>
              </w:rPr>
              <w:t>15%</w:t>
            </w:r>
          </w:p>
        </w:tc>
        <w:tc>
          <w:tcPr>
            <w:tcW w:w="656" w:type="dxa"/>
            <w:vMerge/>
            <w:shd w:val="clear" w:color="auto" w:fill="FFFFFF"/>
            <w:vAlign w:val="center"/>
          </w:tcPr>
          <w:p w:rsidR="00E34EF9" w:rsidRPr="002A3AE5" w:rsidRDefault="00E34EF9" w:rsidP="00596174">
            <w:pPr>
              <w:rPr>
                <w:rFonts w:ascii="Cambria" w:hAnsi="Cambria" w:cs="Arial"/>
                <w:b/>
                <w:sz w:val="24"/>
                <w:szCs w:val="24"/>
              </w:rPr>
            </w:pPr>
          </w:p>
        </w:tc>
      </w:tr>
      <w:tr w:rsidR="00E34EF9" w:rsidRPr="002A3AE5" w:rsidTr="00596174">
        <w:trPr>
          <w:trHeight w:val="344"/>
        </w:trPr>
        <w:tc>
          <w:tcPr>
            <w:tcW w:w="2035" w:type="dxa"/>
            <w:vMerge w:val="restart"/>
            <w:shd w:val="clear" w:color="auto" w:fill="FFFFFF"/>
            <w:vAlign w:val="center"/>
          </w:tcPr>
          <w:p w:rsidR="00E34EF9" w:rsidRPr="002A3AE5" w:rsidRDefault="00E34EF9" w:rsidP="00596174">
            <w:pPr>
              <w:rPr>
                <w:rFonts w:ascii="Cambria" w:hAnsi="Cambria" w:cs="Arial"/>
                <w:b/>
                <w:sz w:val="24"/>
                <w:szCs w:val="24"/>
              </w:rPr>
            </w:pPr>
            <w:r w:rsidRPr="002A3AE5">
              <w:rPr>
                <w:rFonts w:ascii="Cambria" w:hAnsi="Cambria" w:cs="Arial"/>
                <w:b/>
                <w:sz w:val="24"/>
                <w:szCs w:val="24"/>
              </w:rPr>
              <w:t>Επίδραση Έρευνας</w:t>
            </w:r>
          </w:p>
        </w:tc>
        <w:tc>
          <w:tcPr>
            <w:tcW w:w="5913" w:type="dxa"/>
            <w:shd w:val="clear" w:color="auto" w:fill="FFFFFF"/>
            <w:vAlign w:val="center"/>
          </w:tcPr>
          <w:p w:rsidR="00E34EF9" w:rsidRPr="002A3AE5" w:rsidRDefault="00E34EF9" w:rsidP="00596174">
            <w:pPr>
              <w:rPr>
                <w:rFonts w:ascii="Cambria" w:hAnsi="Cambria" w:cs="Arial"/>
                <w:i/>
                <w:sz w:val="20"/>
                <w:szCs w:val="20"/>
              </w:rPr>
            </w:pPr>
            <w:r w:rsidRPr="002A3AE5">
              <w:rPr>
                <w:rFonts w:ascii="Cambria" w:hAnsi="Cambria" w:cs="Arial"/>
                <w:i/>
                <w:sz w:val="20"/>
                <w:szCs w:val="20"/>
              </w:rPr>
              <w:t xml:space="preserve">Ο αριθμός των </w:t>
            </w:r>
            <w:proofErr w:type="spellStart"/>
            <w:r w:rsidRPr="002A3AE5">
              <w:rPr>
                <w:rFonts w:ascii="Cambria" w:hAnsi="Cambria" w:cs="Arial"/>
                <w:i/>
                <w:sz w:val="20"/>
                <w:szCs w:val="20"/>
              </w:rPr>
              <w:t>ετεροαναφορών</w:t>
            </w:r>
            <w:proofErr w:type="spellEnd"/>
            <w:r w:rsidRPr="002A3AE5">
              <w:rPr>
                <w:rFonts w:ascii="Cambria" w:hAnsi="Cambria" w:cs="Arial"/>
                <w:i/>
                <w:sz w:val="20"/>
                <w:szCs w:val="20"/>
              </w:rPr>
              <w:t xml:space="preserve"> τα τελευταία 11 χρόνια  (2006-2016)</w:t>
            </w:r>
          </w:p>
        </w:tc>
        <w:tc>
          <w:tcPr>
            <w:tcW w:w="567" w:type="dxa"/>
            <w:shd w:val="clear" w:color="auto" w:fill="FFFFFF"/>
            <w:vAlign w:val="center"/>
          </w:tcPr>
          <w:p w:rsidR="00E34EF9" w:rsidRPr="002A3AE5" w:rsidRDefault="00E34EF9" w:rsidP="00596174">
            <w:pPr>
              <w:rPr>
                <w:rFonts w:ascii="Cambria" w:hAnsi="Cambria" w:cs="Arial"/>
                <w:sz w:val="20"/>
                <w:szCs w:val="20"/>
              </w:rPr>
            </w:pPr>
            <w:r w:rsidRPr="002A3AE5">
              <w:rPr>
                <w:rFonts w:ascii="Cambria" w:hAnsi="Cambria" w:cs="Arial"/>
                <w:sz w:val="20"/>
                <w:szCs w:val="20"/>
              </w:rPr>
              <w:t>15%</w:t>
            </w:r>
          </w:p>
        </w:tc>
        <w:tc>
          <w:tcPr>
            <w:tcW w:w="656" w:type="dxa"/>
            <w:vMerge w:val="restart"/>
            <w:shd w:val="clear" w:color="auto" w:fill="FFFFFF"/>
            <w:vAlign w:val="center"/>
          </w:tcPr>
          <w:p w:rsidR="00E34EF9" w:rsidRPr="002A3AE5" w:rsidRDefault="00E34EF9" w:rsidP="00596174">
            <w:pPr>
              <w:rPr>
                <w:rFonts w:ascii="Cambria" w:hAnsi="Cambria" w:cs="Arial"/>
                <w:b/>
                <w:sz w:val="24"/>
                <w:szCs w:val="24"/>
              </w:rPr>
            </w:pPr>
            <w:r w:rsidRPr="002A3AE5">
              <w:rPr>
                <w:rFonts w:ascii="Cambria" w:hAnsi="Cambria" w:cs="Arial"/>
                <w:b/>
                <w:sz w:val="24"/>
                <w:szCs w:val="24"/>
              </w:rPr>
              <w:t>35%</w:t>
            </w:r>
          </w:p>
        </w:tc>
      </w:tr>
      <w:tr w:rsidR="00E34EF9" w:rsidRPr="002A3AE5" w:rsidTr="00596174">
        <w:trPr>
          <w:trHeight w:val="344"/>
        </w:trPr>
        <w:tc>
          <w:tcPr>
            <w:tcW w:w="2035" w:type="dxa"/>
            <w:vMerge/>
            <w:shd w:val="clear" w:color="auto" w:fill="FFFFFF"/>
            <w:vAlign w:val="center"/>
          </w:tcPr>
          <w:p w:rsidR="00E34EF9" w:rsidRPr="002A3AE5" w:rsidRDefault="00E34EF9" w:rsidP="00596174">
            <w:pPr>
              <w:rPr>
                <w:rFonts w:ascii="Cambria" w:hAnsi="Cambria" w:cs="Arial"/>
                <w:b/>
                <w:sz w:val="24"/>
                <w:szCs w:val="24"/>
              </w:rPr>
            </w:pPr>
          </w:p>
        </w:tc>
        <w:tc>
          <w:tcPr>
            <w:tcW w:w="5913" w:type="dxa"/>
            <w:shd w:val="clear" w:color="auto" w:fill="FFFFFF"/>
            <w:vAlign w:val="center"/>
          </w:tcPr>
          <w:p w:rsidR="00E34EF9" w:rsidRPr="002A3AE5" w:rsidRDefault="00E34EF9" w:rsidP="00596174">
            <w:pPr>
              <w:rPr>
                <w:rFonts w:ascii="Cambria" w:hAnsi="Cambria" w:cs="Arial"/>
                <w:i/>
                <w:sz w:val="20"/>
                <w:szCs w:val="20"/>
              </w:rPr>
            </w:pPr>
            <w:r w:rsidRPr="002A3AE5">
              <w:rPr>
                <w:rFonts w:ascii="Cambria" w:hAnsi="Cambria" w:cs="Arial"/>
                <w:i/>
                <w:sz w:val="20"/>
                <w:szCs w:val="20"/>
              </w:rPr>
              <w:t xml:space="preserve">Ο αριθμός των </w:t>
            </w:r>
            <w:proofErr w:type="spellStart"/>
            <w:r w:rsidRPr="002A3AE5">
              <w:rPr>
                <w:rFonts w:ascii="Cambria" w:hAnsi="Cambria" w:cs="Arial"/>
                <w:i/>
                <w:sz w:val="20"/>
                <w:szCs w:val="20"/>
              </w:rPr>
              <w:t>ετεροαναφορών</w:t>
            </w:r>
            <w:proofErr w:type="spellEnd"/>
            <w:r w:rsidRPr="002A3AE5">
              <w:rPr>
                <w:rFonts w:ascii="Cambria" w:hAnsi="Cambria" w:cs="Arial"/>
                <w:i/>
                <w:sz w:val="20"/>
                <w:szCs w:val="20"/>
              </w:rPr>
              <w:t xml:space="preserve"> τα τελευταία 2 χρόνια  (2015-2016)</w:t>
            </w:r>
          </w:p>
        </w:tc>
        <w:tc>
          <w:tcPr>
            <w:tcW w:w="567" w:type="dxa"/>
            <w:shd w:val="clear" w:color="auto" w:fill="FFFFFF"/>
            <w:vAlign w:val="center"/>
          </w:tcPr>
          <w:p w:rsidR="00E34EF9" w:rsidRPr="002A3AE5" w:rsidRDefault="00E34EF9" w:rsidP="00596174">
            <w:pPr>
              <w:rPr>
                <w:rFonts w:ascii="Cambria" w:hAnsi="Cambria" w:cs="Arial"/>
                <w:sz w:val="20"/>
                <w:szCs w:val="20"/>
              </w:rPr>
            </w:pPr>
            <w:r w:rsidRPr="002A3AE5">
              <w:rPr>
                <w:rFonts w:ascii="Cambria" w:hAnsi="Cambria" w:cs="Arial"/>
                <w:sz w:val="20"/>
                <w:szCs w:val="20"/>
              </w:rPr>
              <w:t>10%</w:t>
            </w:r>
          </w:p>
        </w:tc>
        <w:tc>
          <w:tcPr>
            <w:tcW w:w="656" w:type="dxa"/>
            <w:vMerge/>
            <w:shd w:val="clear" w:color="auto" w:fill="FFFFFF"/>
            <w:vAlign w:val="center"/>
          </w:tcPr>
          <w:p w:rsidR="00E34EF9" w:rsidRPr="002A3AE5" w:rsidRDefault="00E34EF9" w:rsidP="00596174">
            <w:pPr>
              <w:rPr>
                <w:rFonts w:ascii="Cambria" w:hAnsi="Cambria" w:cs="Arial"/>
                <w:b/>
                <w:sz w:val="24"/>
                <w:szCs w:val="24"/>
              </w:rPr>
            </w:pPr>
          </w:p>
        </w:tc>
      </w:tr>
      <w:tr w:rsidR="00E34EF9" w:rsidRPr="002A3AE5" w:rsidTr="00596174">
        <w:trPr>
          <w:trHeight w:val="344"/>
        </w:trPr>
        <w:tc>
          <w:tcPr>
            <w:tcW w:w="2035" w:type="dxa"/>
            <w:vMerge/>
            <w:shd w:val="clear" w:color="auto" w:fill="FFFFFF"/>
            <w:vAlign w:val="center"/>
          </w:tcPr>
          <w:p w:rsidR="00E34EF9" w:rsidRPr="002A3AE5" w:rsidRDefault="00E34EF9" w:rsidP="00596174">
            <w:pPr>
              <w:rPr>
                <w:rFonts w:ascii="Cambria" w:hAnsi="Cambria" w:cs="Arial"/>
                <w:b/>
                <w:sz w:val="24"/>
                <w:szCs w:val="24"/>
              </w:rPr>
            </w:pPr>
          </w:p>
        </w:tc>
        <w:tc>
          <w:tcPr>
            <w:tcW w:w="5913" w:type="dxa"/>
            <w:shd w:val="clear" w:color="auto" w:fill="FFFFFF"/>
            <w:vAlign w:val="center"/>
          </w:tcPr>
          <w:p w:rsidR="00E34EF9" w:rsidRPr="002A3AE5" w:rsidRDefault="00E34EF9" w:rsidP="00596174">
            <w:pPr>
              <w:rPr>
                <w:rFonts w:ascii="Cambria" w:hAnsi="Cambria" w:cs="Arial"/>
                <w:i/>
                <w:sz w:val="20"/>
                <w:szCs w:val="20"/>
              </w:rPr>
            </w:pPr>
            <w:r w:rsidRPr="002A3AE5">
              <w:rPr>
                <w:rFonts w:ascii="Cambria" w:hAnsi="Cambria" w:cs="Arial"/>
                <w:i/>
                <w:sz w:val="20"/>
                <w:szCs w:val="20"/>
              </w:rPr>
              <w:t xml:space="preserve">Ο μέσος όρος </w:t>
            </w:r>
            <w:proofErr w:type="spellStart"/>
            <w:r w:rsidRPr="002A3AE5">
              <w:rPr>
                <w:rFonts w:ascii="Cambria" w:hAnsi="Cambria" w:cs="Arial"/>
                <w:i/>
                <w:sz w:val="20"/>
                <w:szCs w:val="20"/>
              </w:rPr>
              <w:t>ετεροαναφορών</w:t>
            </w:r>
            <w:proofErr w:type="spellEnd"/>
            <w:r w:rsidRPr="002A3AE5">
              <w:rPr>
                <w:rFonts w:ascii="Cambria" w:hAnsi="Cambria" w:cs="Arial"/>
                <w:i/>
                <w:sz w:val="20"/>
                <w:szCs w:val="20"/>
              </w:rPr>
              <w:t xml:space="preserve"> τα τελευταία 11 χρόνια (2006-2016)</w:t>
            </w:r>
          </w:p>
        </w:tc>
        <w:tc>
          <w:tcPr>
            <w:tcW w:w="567" w:type="dxa"/>
            <w:shd w:val="clear" w:color="auto" w:fill="FFFFFF"/>
            <w:vAlign w:val="center"/>
          </w:tcPr>
          <w:p w:rsidR="00E34EF9" w:rsidRPr="002A3AE5" w:rsidRDefault="00E34EF9" w:rsidP="00596174">
            <w:pPr>
              <w:rPr>
                <w:rFonts w:ascii="Cambria" w:hAnsi="Cambria" w:cs="Arial"/>
                <w:sz w:val="20"/>
                <w:szCs w:val="20"/>
              </w:rPr>
            </w:pPr>
            <w:r w:rsidRPr="002A3AE5">
              <w:rPr>
                <w:rFonts w:ascii="Cambria" w:hAnsi="Cambria" w:cs="Arial"/>
                <w:sz w:val="20"/>
                <w:szCs w:val="20"/>
              </w:rPr>
              <w:t>10%</w:t>
            </w:r>
          </w:p>
        </w:tc>
        <w:tc>
          <w:tcPr>
            <w:tcW w:w="656" w:type="dxa"/>
            <w:vMerge/>
            <w:shd w:val="clear" w:color="auto" w:fill="FFFFFF"/>
            <w:vAlign w:val="center"/>
          </w:tcPr>
          <w:p w:rsidR="00E34EF9" w:rsidRPr="002A3AE5" w:rsidRDefault="00E34EF9" w:rsidP="00596174">
            <w:pPr>
              <w:rPr>
                <w:rFonts w:ascii="Cambria" w:hAnsi="Cambria" w:cs="Arial"/>
                <w:b/>
                <w:sz w:val="24"/>
                <w:szCs w:val="24"/>
              </w:rPr>
            </w:pPr>
          </w:p>
        </w:tc>
      </w:tr>
      <w:tr w:rsidR="00E34EF9" w:rsidRPr="002A3AE5" w:rsidTr="00596174">
        <w:trPr>
          <w:trHeight w:val="344"/>
        </w:trPr>
        <w:tc>
          <w:tcPr>
            <w:tcW w:w="2035" w:type="dxa"/>
            <w:vMerge w:val="restart"/>
            <w:shd w:val="clear" w:color="auto" w:fill="FFFFFF"/>
            <w:vAlign w:val="center"/>
          </w:tcPr>
          <w:p w:rsidR="00E34EF9" w:rsidRPr="002A3AE5" w:rsidRDefault="00E34EF9" w:rsidP="00596174">
            <w:pPr>
              <w:rPr>
                <w:rFonts w:ascii="Cambria" w:hAnsi="Cambria" w:cs="Arial"/>
                <w:b/>
                <w:sz w:val="24"/>
                <w:szCs w:val="24"/>
              </w:rPr>
            </w:pPr>
            <w:r w:rsidRPr="002A3AE5">
              <w:rPr>
                <w:rFonts w:ascii="Cambria" w:hAnsi="Cambria" w:cs="Arial"/>
                <w:b/>
                <w:sz w:val="24"/>
                <w:szCs w:val="24"/>
              </w:rPr>
              <w:t xml:space="preserve">Ερευνητική </w:t>
            </w:r>
            <w:r w:rsidRPr="002A3AE5">
              <w:rPr>
                <w:rFonts w:ascii="Cambria" w:hAnsi="Cambria" w:cs="Arial"/>
                <w:b/>
                <w:sz w:val="24"/>
                <w:szCs w:val="24"/>
              </w:rPr>
              <w:lastRenderedPageBreak/>
              <w:t>Αριστεία</w:t>
            </w:r>
          </w:p>
        </w:tc>
        <w:tc>
          <w:tcPr>
            <w:tcW w:w="5913" w:type="dxa"/>
            <w:shd w:val="clear" w:color="auto" w:fill="FFFFFF"/>
            <w:vAlign w:val="center"/>
          </w:tcPr>
          <w:p w:rsidR="00E34EF9" w:rsidRPr="002A3AE5" w:rsidRDefault="00E34EF9" w:rsidP="00596174">
            <w:pPr>
              <w:rPr>
                <w:rFonts w:ascii="Cambria" w:hAnsi="Cambria" w:cs="Arial"/>
                <w:i/>
                <w:sz w:val="20"/>
                <w:szCs w:val="20"/>
              </w:rPr>
            </w:pPr>
            <w:r w:rsidRPr="002A3AE5">
              <w:rPr>
                <w:rFonts w:ascii="Cambria" w:hAnsi="Cambria" w:cs="Arial"/>
                <w:i/>
                <w:sz w:val="20"/>
                <w:szCs w:val="20"/>
              </w:rPr>
              <w:lastRenderedPageBreak/>
              <w:t>Τα άρθρα h-index των τελευταίων δύο ετών  (2015-2016)</w:t>
            </w:r>
          </w:p>
        </w:tc>
        <w:tc>
          <w:tcPr>
            <w:tcW w:w="567" w:type="dxa"/>
            <w:shd w:val="clear" w:color="auto" w:fill="FFFFFF" w:themeFill="background1"/>
            <w:vAlign w:val="center"/>
          </w:tcPr>
          <w:p w:rsidR="00E34EF9" w:rsidRPr="002A3AE5" w:rsidRDefault="00E34EF9" w:rsidP="00596174">
            <w:pPr>
              <w:rPr>
                <w:rFonts w:ascii="Cambria" w:hAnsi="Cambria" w:cs="Arial"/>
                <w:sz w:val="20"/>
                <w:szCs w:val="20"/>
              </w:rPr>
            </w:pPr>
          </w:p>
        </w:tc>
        <w:tc>
          <w:tcPr>
            <w:tcW w:w="656" w:type="dxa"/>
            <w:vMerge w:val="restart"/>
            <w:shd w:val="clear" w:color="auto" w:fill="FFFFFF"/>
            <w:vAlign w:val="center"/>
          </w:tcPr>
          <w:p w:rsidR="00E34EF9" w:rsidRPr="002A3AE5" w:rsidRDefault="00E34EF9" w:rsidP="00596174">
            <w:pPr>
              <w:rPr>
                <w:rFonts w:ascii="Cambria" w:hAnsi="Cambria" w:cs="Arial"/>
                <w:b/>
                <w:sz w:val="24"/>
                <w:szCs w:val="24"/>
              </w:rPr>
            </w:pPr>
            <w:r w:rsidRPr="002A3AE5">
              <w:rPr>
                <w:rFonts w:ascii="Cambria" w:hAnsi="Cambria" w:cs="Arial"/>
                <w:b/>
                <w:sz w:val="24"/>
                <w:szCs w:val="24"/>
              </w:rPr>
              <w:t>40%</w:t>
            </w:r>
          </w:p>
        </w:tc>
      </w:tr>
      <w:tr w:rsidR="00E34EF9" w:rsidRPr="002A3AE5" w:rsidTr="00596174">
        <w:trPr>
          <w:trHeight w:val="344"/>
        </w:trPr>
        <w:tc>
          <w:tcPr>
            <w:tcW w:w="2035" w:type="dxa"/>
            <w:vMerge/>
            <w:shd w:val="clear" w:color="auto" w:fill="FFFFFF"/>
            <w:vAlign w:val="center"/>
          </w:tcPr>
          <w:p w:rsidR="00E34EF9" w:rsidRPr="002A3AE5" w:rsidRDefault="00E34EF9" w:rsidP="00596174">
            <w:pPr>
              <w:rPr>
                <w:rFonts w:ascii="Cambria" w:hAnsi="Cambria" w:cs="Arial"/>
                <w:b/>
                <w:sz w:val="24"/>
                <w:szCs w:val="24"/>
              </w:rPr>
            </w:pPr>
          </w:p>
        </w:tc>
        <w:tc>
          <w:tcPr>
            <w:tcW w:w="5913" w:type="dxa"/>
            <w:shd w:val="clear" w:color="auto" w:fill="FFFFFF"/>
            <w:vAlign w:val="center"/>
          </w:tcPr>
          <w:p w:rsidR="00E34EF9" w:rsidRPr="002A3AE5" w:rsidRDefault="00E34EF9" w:rsidP="00596174">
            <w:pPr>
              <w:rPr>
                <w:rFonts w:ascii="Cambria" w:hAnsi="Cambria" w:cs="Arial"/>
                <w:i/>
                <w:sz w:val="20"/>
                <w:szCs w:val="20"/>
              </w:rPr>
            </w:pPr>
            <w:r w:rsidRPr="002A3AE5">
              <w:rPr>
                <w:rFonts w:ascii="Cambria" w:hAnsi="Cambria" w:cs="Arial"/>
                <w:i/>
                <w:sz w:val="20"/>
                <w:szCs w:val="20"/>
              </w:rPr>
              <w:t xml:space="preserve">Αριθμός Άρθρων με υψηλό αριθμό </w:t>
            </w:r>
            <w:proofErr w:type="spellStart"/>
            <w:r w:rsidRPr="002A3AE5">
              <w:rPr>
                <w:rFonts w:ascii="Cambria" w:hAnsi="Cambria" w:cs="Arial"/>
                <w:i/>
                <w:sz w:val="20"/>
                <w:szCs w:val="20"/>
              </w:rPr>
              <w:t>ετεροαναφορών</w:t>
            </w:r>
            <w:proofErr w:type="spellEnd"/>
            <w:r w:rsidRPr="002A3AE5">
              <w:rPr>
                <w:rFonts w:ascii="Cambria" w:hAnsi="Cambria" w:cs="Arial"/>
                <w:i/>
                <w:sz w:val="20"/>
                <w:szCs w:val="20"/>
              </w:rPr>
              <w:t xml:space="preserve"> (2006-2016)</w:t>
            </w:r>
          </w:p>
        </w:tc>
        <w:tc>
          <w:tcPr>
            <w:tcW w:w="567" w:type="dxa"/>
            <w:shd w:val="clear" w:color="auto" w:fill="FFFFFF" w:themeFill="background1"/>
            <w:vAlign w:val="center"/>
          </w:tcPr>
          <w:p w:rsidR="00E34EF9" w:rsidRPr="002A3AE5" w:rsidRDefault="00E34EF9" w:rsidP="00596174">
            <w:pPr>
              <w:rPr>
                <w:rFonts w:ascii="Cambria" w:hAnsi="Cambria" w:cs="Arial"/>
                <w:sz w:val="20"/>
                <w:szCs w:val="20"/>
              </w:rPr>
            </w:pPr>
          </w:p>
        </w:tc>
        <w:tc>
          <w:tcPr>
            <w:tcW w:w="656" w:type="dxa"/>
            <w:vMerge/>
            <w:shd w:val="clear" w:color="auto" w:fill="FFFFFF"/>
            <w:vAlign w:val="center"/>
          </w:tcPr>
          <w:p w:rsidR="00E34EF9" w:rsidRPr="002A3AE5" w:rsidRDefault="00E34EF9" w:rsidP="00596174">
            <w:pPr>
              <w:rPr>
                <w:rFonts w:ascii="Cambria" w:hAnsi="Cambria" w:cs="Arial"/>
                <w:b/>
                <w:sz w:val="24"/>
                <w:szCs w:val="24"/>
              </w:rPr>
            </w:pPr>
          </w:p>
        </w:tc>
      </w:tr>
      <w:tr w:rsidR="00E34EF9" w:rsidRPr="002A3AE5" w:rsidTr="00596174">
        <w:trPr>
          <w:trHeight w:val="344"/>
        </w:trPr>
        <w:tc>
          <w:tcPr>
            <w:tcW w:w="2035" w:type="dxa"/>
            <w:vMerge/>
            <w:shd w:val="clear" w:color="auto" w:fill="FFFFFF"/>
            <w:vAlign w:val="center"/>
          </w:tcPr>
          <w:p w:rsidR="00E34EF9" w:rsidRPr="002A3AE5" w:rsidRDefault="00E34EF9" w:rsidP="00596174">
            <w:pPr>
              <w:rPr>
                <w:rFonts w:ascii="Cambria" w:hAnsi="Cambria" w:cs="Arial"/>
                <w:b/>
                <w:sz w:val="24"/>
                <w:szCs w:val="24"/>
              </w:rPr>
            </w:pPr>
          </w:p>
        </w:tc>
        <w:tc>
          <w:tcPr>
            <w:tcW w:w="5913" w:type="dxa"/>
            <w:shd w:val="clear" w:color="auto" w:fill="FFFFFF"/>
            <w:vAlign w:val="center"/>
          </w:tcPr>
          <w:p w:rsidR="00E34EF9" w:rsidRPr="002A3AE5" w:rsidRDefault="00E34EF9" w:rsidP="00596174">
            <w:pPr>
              <w:rPr>
                <w:rFonts w:ascii="Cambria" w:hAnsi="Cambria" w:cs="Arial"/>
                <w:i/>
                <w:sz w:val="20"/>
                <w:szCs w:val="20"/>
              </w:rPr>
            </w:pPr>
            <w:r w:rsidRPr="002A3AE5">
              <w:rPr>
                <w:rFonts w:ascii="Cambria" w:hAnsi="Cambria" w:cs="Arial"/>
                <w:i/>
                <w:sz w:val="20"/>
                <w:szCs w:val="20"/>
              </w:rPr>
              <w:t>Αριθμός Άρθρων την τρέχουσα χρονιά σε περιοδικά υψηλής απήχησης (2015-2016)</w:t>
            </w:r>
          </w:p>
        </w:tc>
        <w:tc>
          <w:tcPr>
            <w:tcW w:w="567" w:type="dxa"/>
            <w:shd w:val="clear" w:color="auto" w:fill="FFFFFF" w:themeFill="background1"/>
            <w:vAlign w:val="center"/>
          </w:tcPr>
          <w:p w:rsidR="00E34EF9" w:rsidRPr="002A3AE5" w:rsidRDefault="00E34EF9" w:rsidP="00596174">
            <w:pPr>
              <w:rPr>
                <w:rFonts w:ascii="Cambria" w:hAnsi="Cambria" w:cs="Arial"/>
                <w:sz w:val="20"/>
                <w:szCs w:val="20"/>
              </w:rPr>
            </w:pPr>
          </w:p>
        </w:tc>
        <w:tc>
          <w:tcPr>
            <w:tcW w:w="656" w:type="dxa"/>
            <w:vMerge/>
            <w:shd w:val="clear" w:color="auto" w:fill="FFFFFF"/>
            <w:vAlign w:val="center"/>
          </w:tcPr>
          <w:p w:rsidR="00E34EF9" w:rsidRPr="002A3AE5" w:rsidRDefault="00E34EF9" w:rsidP="00596174">
            <w:pPr>
              <w:rPr>
                <w:rFonts w:ascii="Cambria" w:hAnsi="Cambria" w:cs="Arial"/>
                <w:b/>
                <w:sz w:val="24"/>
                <w:szCs w:val="24"/>
              </w:rPr>
            </w:pPr>
          </w:p>
        </w:tc>
      </w:tr>
    </w:tbl>
    <w:p w:rsidR="00E34EF9" w:rsidRPr="002A3AE5" w:rsidRDefault="00E34EF9" w:rsidP="00E34EF9">
      <w:pPr>
        <w:spacing w:line="360" w:lineRule="auto"/>
        <w:rPr>
          <w:rFonts w:ascii="Cambria" w:hAnsi="Cambria"/>
          <w:b/>
          <w:bCs/>
          <w:color w:val="000000"/>
          <w:sz w:val="24"/>
        </w:rPr>
        <w:sectPr w:rsidR="00E34EF9" w:rsidRPr="002A3AE5" w:rsidSect="00596174">
          <w:footerReference w:type="even" r:id="rId8"/>
          <w:footerReference w:type="default" r:id="rId9"/>
          <w:pgSz w:w="11906" w:h="16838"/>
          <w:pgMar w:top="1440" w:right="1797" w:bottom="1440" w:left="1797" w:header="709" w:footer="709" w:gutter="0"/>
          <w:cols w:space="708"/>
          <w:docGrid w:linePitch="360"/>
        </w:sectPr>
      </w:pPr>
      <w:r w:rsidRPr="002A3AE5">
        <w:rPr>
          <w:rFonts w:ascii="Cambria" w:hAnsi="Cambria"/>
          <w:sz w:val="18"/>
          <w:szCs w:val="18"/>
        </w:rPr>
        <w:t>Πηγή:</w:t>
      </w:r>
      <w:r w:rsidRPr="002A3AE5">
        <w:rPr>
          <w:rFonts w:ascii="Cambria" w:hAnsi="Cambria"/>
          <w:b/>
          <w:bCs/>
          <w:sz w:val="18"/>
          <w:szCs w:val="18"/>
        </w:rPr>
        <w:t xml:space="preserve"> National Taiwan University </w:t>
      </w:r>
      <w:hyperlink r:id="rId10" w:history="1">
        <w:r w:rsidRPr="002A3AE5">
          <w:rPr>
            <w:rStyle w:val="Hyperlink"/>
          </w:rPr>
          <w:t>http://nturanking.lis.ntu.edu.tw/BackgroundMethodology/Methodology-enus.aspx</w:t>
        </w:r>
      </w:hyperlink>
      <w:r w:rsidRPr="002A3AE5">
        <w:t xml:space="preserve"> </w:t>
      </w:r>
    </w:p>
    <w:p w:rsidR="00E34EF9" w:rsidRPr="002A3AE5" w:rsidRDefault="00E34EF9" w:rsidP="00E34EF9">
      <w:pPr>
        <w:spacing w:after="0" w:line="240" w:lineRule="auto"/>
        <w:jc w:val="both"/>
        <w:rPr>
          <w:rFonts w:ascii="Cambria" w:hAnsi="Cambria"/>
          <w:sz w:val="24"/>
          <w:szCs w:val="24"/>
        </w:rPr>
      </w:pPr>
      <w:r w:rsidRPr="002A3AE5">
        <w:rPr>
          <w:rFonts w:ascii="Cambria" w:hAnsi="Cambria"/>
          <w:b/>
          <w:bCs/>
          <w:color w:val="000000"/>
          <w:sz w:val="24"/>
        </w:rPr>
        <w:lastRenderedPageBreak/>
        <w:t xml:space="preserve">Πίνακας 2: Η θέση του ΕΚΠΑ στον Πίνακα Κατάταξης </w:t>
      </w:r>
      <w:r w:rsidRPr="002A3AE5">
        <w:rPr>
          <w:rFonts w:ascii="Cambria" w:hAnsi="Cambria"/>
          <w:b/>
          <w:bCs/>
          <w:sz w:val="24"/>
        </w:rPr>
        <w:t>National Taiwan University</w:t>
      </w:r>
    </w:p>
    <w:tbl>
      <w:tblPr>
        <w:tblW w:w="15589" w:type="dxa"/>
        <w:tblInd w:w="-739" w:type="dxa"/>
        <w:tblBorders>
          <w:top w:val="single" w:sz="8" w:space="0" w:color="000000"/>
          <w:bottom w:val="single" w:sz="8" w:space="0" w:color="000000"/>
        </w:tblBorders>
        <w:tblLayout w:type="fixed"/>
        <w:tblLook w:val="04A0"/>
      </w:tblPr>
      <w:tblGrid>
        <w:gridCol w:w="1277"/>
        <w:gridCol w:w="992"/>
        <w:gridCol w:w="2693"/>
        <w:gridCol w:w="1134"/>
        <w:gridCol w:w="993"/>
        <w:gridCol w:w="1129"/>
        <w:gridCol w:w="1134"/>
        <w:gridCol w:w="1139"/>
        <w:gridCol w:w="846"/>
        <w:gridCol w:w="713"/>
        <w:gridCol w:w="850"/>
        <w:gridCol w:w="1276"/>
        <w:gridCol w:w="1413"/>
      </w:tblGrid>
      <w:tr w:rsidR="00E34EF9" w:rsidRPr="002A3AE5" w:rsidTr="00596174">
        <w:tc>
          <w:tcPr>
            <w:tcW w:w="1277" w:type="dxa"/>
            <w:tcBorders>
              <w:top w:val="single" w:sz="4" w:space="0" w:color="auto"/>
              <w:left w:val="single" w:sz="4" w:space="0" w:color="auto"/>
              <w:bottom w:val="single" w:sz="4" w:space="0" w:color="auto"/>
              <w:right w:val="single" w:sz="4" w:space="0" w:color="auto"/>
            </w:tcBorders>
          </w:tcPr>
          <w:p w:rsidR="00E34EF9" w:rsidRPr="002A3AE5" w:rsidRDefault="00E34EF9" w:rsidP="00596174">
            <w:pPr>
              <w:spacing w:after="0" w:line="240" w:lineRule="auto"/>
              <w:jc w:val="center"/>
              <w:rPr>
                <w:rFonts w:ascii="Cambria" w:hAnsi="Cambria"/>
                <w:b/>
                <w:bCs/>
                <w:color w:val="000000"/>
                <w:sz w:val="20"/>
                <w:szCs w:val="20"/>
              </w:rPr>
            </w:pPr>
            <w:r w:rsidRPr="002A3AE5">
              <w:rPr>
                <w:rFonts w:ascii="Cambria" w:hAnsi="Cambria"/>
                <w:b/>
                <w:bCs/>
                <w:color w:val="000000"/>
                <w:sz w:val="20"/>
                <w:szCs w:val="20"/>
              </w:rPr>
              <w:t>Παγκόσμια Θέση</w:t>
            </w:r>
          </w:p>
        </w:tc>
        <w:tc>
          <w:tcPr>
            <w:tcW w:w="992" w:type="dxa"/>
            <w:tcBorders>
              <w:top w:val="single" w:sz="4" w:space="0" w:color="auto"/>
              <w:left w:val="single" w:sz="4" w:space="0" w:color="auto"/>
              <w:bottom w:val="single" w:sz="4" w:space="0" w:color="auto"/>
              <w:right w:val="single" w:sz="4" w:space="0" w:color="auto"/>
            </w:tcBorders>
          </w:tcPr>
          <w:p w:rsidR="00E34EF9" w:rsidRPr="002A3AE5" w:rsidRDefault="00E34EF9" w:rsidP="00596174">
            <w:pPr>
              <w:spacing w:after="0" w:line="240" w:lineRule="auto"/>
              <w:jc w:val="center"/>
              <w:rPr>
                <w:rFonts w:ascii="Cambria" w:hAnsi="Cambria"/>
                <w:b/>
                <w:bCs/>
                <w:color w:val="000000"/>
                <w:sz w:val="20"/>
                <w:szCs w:val="20"/>
              </w:rPr>
            </w:pPr>
            <w:r w:rsidRPr="002A3AE5">
              <w:rPr>
                <w:rFonts w:ascii="Cambria" w:hAnsi="Cambria"/>
                <w:b/>
                <w:bCs/>
                <w:color w:val="000000"/>
                <w:sz w:val="20"/>
                <w:szCs w:val="20"/>
              </w:rPr>
              <w:t>Θέση στη Χώρα</w:t>
            </w:r>
          </w:p>
        </w:tc>
        <w:tc>
          <w:tcPr>
            <w:tcW w:w="2693" w:type="dxa"/>
            <w:tcBorders>
              <w:top w:val="single" w:sz="4" w:space="0" w:color="auto"/>
              <w:left w:val="single" w:sz="4" w:space="0" w:color="auto"/>
              <w:bottom w:val="single" w:sz="4" w:space="0" w:color="auto"/>
              <w:right w:val="single" w:sz="4" w:space="0" w:color="auto"/>
            </w:tcBorders>
          </w:tcPr>
          <w:p w:rsidR="00E34EF9" w:rsidRPr="002A3AE5" w:rsidRDefault="00E34EF9" w:rsidP="00596174">
            <w:pPr>
              <w:spacing w:after="0" w:line="240" w:lineRule="auto"/>
              <w:jc w:val="center"/>
              <w:rPr>
                <w:rFonts w:ascii="Cambria" w:hAnsi="Cambria"/>
                <w:b/>
                <w:bCs/>
                <w:color w:val="000000"/>
                <w:sz w:val="24"/>
                <w:szCs w:val="24"/>
              </w:rPr>
            </w:pPr>
            <w:r w:rsidRPr="002A3AE5">
              <w:rPr>
                <w:rFonts w:ascii="Cambria" w:hAnsi="Cambria"/>
                <w:b/>
                <w:bCs/>
                <w:color w:val="000000"/>
                <w:sz w:val="24"/>
                <w:szCs w:val="24"/>
              </w:rPr>
              <w:t>Πανεπιστήμιο</w:t>
            </w:r>
          </w:p>
        </w:tc>
        <w:tc>
          <w:tcPr>
            <w:tcW w:w="1134" w:type="dxa"/>
            <w:tcBorders>
              <w:top w:val="single" w:sz="4" w:space="0" w:color="auto"/>
              <w:left w:val="single" w:sz="4" w:space="0" w:color="auto"/>
              <w:bottom w:val="single" w:sz="4" w:space="0" w:color="auto"/>
              <w:right w:val="single" w:sz="4" w:space="0" w:color="auto"/>
            </w:tcBorders>
          </w:tcPr>
          <w:p w:rsidR="00E34EF9" w:rsidRPr="002A3AE5" w:rsidRDefault="00E34EF9" w:rsidP="00596174">
            <w:pPr>
              <w:spacing w:after="0" w:line="240" w:lineRule="auto"/>
              <w:jc w:val="center"/>
              <w:rPr>
                <w:rFonts w:ascii="Cambria" w:hAnsi="Cambria"/>
                <w:b/>
                <w:bCs/>
                <w:color w:val="000000"/>
                <w:sz w:val="18"/>
                <w:szCs w:val="18"/>
              </w:rPr>
            </w:pPr>
            <w:r w:rsidRPr="002A3AE5">
              <w:rPr>
                <w:rFonts w:ascii="Cambria" w:eastAsia="Times New Roman" w:hAnsi="Cambria"/>
                <w:b/>
                <w:bCs/>
                <w:color w:val="000000"/>
                <w:sz w:val="18"/>
                <w:szCs w:val="18"/>
              </w:rPr>
              <w:t>Συνολικός Βαθμός</w:t>
            </w:r>
          </w:p>
        </w:tc>
        <w:tc>
          <w:tcPr>
            <w:tcW w:w="993" w:type="dxa"/>
            <w:tcBorders>
              <w:top w:val="single" w:sz="4" w:space="0" w:color="auto"/>
              <w:left w:val="single" w:sz="4" w:space="0" w:color="auto"/>
              <w:bottom w:val="single" w:sz="4" w:space="0" w:color="auto"/>
              <w:right w:val="single" w:sz="4" w:space="0" w:color="auto"/>
            </w:tcBorders>
          </w:tcPr>
          <w:p w:rsidR="00E34EF9" w:rsidRPr="002A3AE5" w:rsidRDefault="00E34EF9" w:rsidP="00596174">
            <w:pPr>
              <w:spacing w:after="0" w:line="240" w:lineRule="auto"/>
              <w:jc w:val="center"/>
              <w:rPr>
                <w:rFonts w:ascii="Cambria" w:hAnsi="Cambria"/>
                <w:b/>
                <w:bCs/>
                <w:color w:val="000000"/>
                <w:sz w:val="18"/>
                <w:szCs w:val="18"/>
              </w:rPr>
            </w:pPr>
            <w:r w:rsidRPr="002A3AE5">
              <w:rPr>
                <w:rFonts w:ascii="Cambria" w:hAnsi="Cambria"/>
                <w:b/>
                <w:bCs/>
                <w:color w:val="000000"/>
                <w:sz w:val="18"/>
                <w:szCs w:val="18"/>
              </w:rPr>
              <w:t>Άρθρα 11 Ετών</w:t>
            </w:r>
          </w:p>
        </w:tc>
        <w:tc>
          <w:tcPr>
            <w:tcW w:w="1129" w:type="dxa"/>
            <w:tcBorders>
              <w:top w:val="single" w:sz="4" w:space="0" w:color="auto"/>
              <w:left w:val="single" w:sz="4" w:space="0" w:color="auto"/>
              <w:bottom w:val="single" w:sz="4" w:space="0" w:color="auto"/>
              <w:right w:val="single" w:sz="4" w:space="0" w:color="auto"/>
            </w:tcBorders>
          </w:tcPr>
          <w:p w:rsidR="00E34EF9" w:rsidRPr="002A3AE5" w:rsidRDefault="00E34EF9" w:rsidP="00596174">
            <w:pPr>
              <w:spacing w:after="0" w:line="240" w:lineRule="auto"/>
              <w:jc w:val="center"/>
              <w:rPr>
                <w:rFonts w:ascii="Cambria" w:hAnsi="Cambria"/>
                <w:b/>
                <w:bCs/>
                <w:color w:val="000000"/>
                <w:sz w:val="18"/>
                <w:szCs w:val="18"/>
              </w:rPr>
            </w:pPr>
            <w:r w:rsidRPr="002A3AE5">
              <w:rPr>
                <w:rFonts w:ascii="Cambria" w:hAnsi="Cambria"/>
                <w:b/>
                <w:bCs/>
                <w:color w:val="000000"/>
                <w:sz w:val="18"/>
                <w:szCs w:val="18"/>
              </w:rPr>
              <w:t>Τρέχοντα Άρθρα</w:t>
            </w:r>
          </w:p>
        </w:tc>
        <w:tc>
          <w:tcPr>
            <w:tcW w:w="1134" w:type="dxa"/>
            <w:tcBorders>
              <w:top w:val="single" w:sz="4" w:space="0" w:color="auto"/>
              <w:left w:val="single" w:sz="4" w:space="0" w:color="auto"/>
              <w:bottom w:val="single" w:sz="4" w:space="0" w:color="auto"/>
              <w:right w:val="single" w:sz="4" w:space="0" w:color="auto"/>
            </w:tcBorders>
          </w:tcPr>
          <w:p w:rsidR="00E34EF9" w:rsidRPr="002A3AE5" w:rsidRDefault="00E34EF9" w:rsidP="00596174">
            <w:pPr>
              <w:spacing w:after="0" w:line="240" w:lineRule="auto"/>
              <w:jc w:val="center"/>
              <w:rPr>
                <w:rFonts w:ascii="Cambria" w:hAnsi="Cambria"/>
                <w:b/>
                <w:bCs/>
                <w:color w:val="000000"/>
                <w:sz w:val="18"/>
                <w:szCs w:val="18"/>
              </w:rPr>
            </w:pPr>
            <w:r w:rsidRPr="002A3AE5">
              <w:rPr>
                <w:rFonts w:ascii="Cambria" w:hAnsi="Cambria"/>
                <w:b/>
                <w:bCs/>
                <w:color w:val="000000"/>
                <w:sz w:val="18"/>
                <w:szCs w:val="18"/>
              </w:rPr>
              <w:t>Αναφορές</w:t>
            </w:r>
          </w:p>
          <w:p w:rsidR="00E34EF9" w:rsidRPr="002A3AE5" w:rsidRDefault="00E34EF9" w:rsidP="00596174">
            <w:pPr>
              <w:spacing w:after="0" w:line="240" w:lineRule="auto"/>
              <w:jc w:val="center"/>
              <w:rPr>
                <w:rFonts w:ascii="Cambria" w:hAnsi="Cambria"/>
                <w:b/>
                <w:bCs/>
                <w:color w:val="000000"/>
                <w:sz w:val="18"/>
                <w:szCs w:val="18"/>
              </w:rPr>
            </w:pPr>
            <w:r w:rsidRPr="002A3AE5">
              <w:rPr>
                <w:rFonts w:ascii="Cambria" w:hAnsi="Cambria"/>
                <w:b/>
                <w:bCs/>
                <w:color w:val="000000"/>
                <w:sz w:val="18"/>
                <w:szCs w:val="18"/>
              </w:rPr>
              <w:t>11 ετών</w:t>
            </w:r>
          </w:p>
        </w:tc>
        <w:tc>
          <w:tcPr>
            <w:tcW w:w="1139" w:type="dxa"/>
            <w:tcBorders>
              <w:top w:val="single" w:sz="4" w:space="0" w:color="auto"/>
              <w:left w:val="single" w:sz="4" w:space="0" w:color="auto"/>
              <w:bottom w:val="single" w:sz="4" w:space="0" w:color="auto"/>
              <w:right w:val="single" w:sz="4" w:space="0" w:color="auto"/>
            </w:tcBorders>
          </w:tcPr>
          <w:p w:rsidR="00E34EF9" w:rsidRPr="002A3AE5" w:rsidRDefault="00E34EF9" w:rsidP="00596174">
            <w:pPr>
              <w:spacing w:after="0" w:line="240" w:lineRule="auto"/>
              <w:jc w:val="center"/>
              <w:rPr>
                <w:rFonts w:ascii="Cambria" w:hAnsi="Cambria"/>
                <w:b/>
                <w:bCs/>
                <w:color w:val="000000"/>
                <w:sz w:val="18"/>
                <w:szCs w:val="18"/>
              </w:rPr>
            </w:pPr>
            <w:r w:rsidRPr="002A3AE5">
              <w:rPr>
                <w:rFonts w:ascii="Cambria" w:hAnsi="Cambria"/>
                <w:b/>
                <w:bCs/>
                <w:color w:val="000000"/>
                <w:sz w:val="18"/>
                <w:szCs w:val="18"/>
              </w:rPr>
              <w:t>Τρέχουσες Αναφορές</w:t>
            </w:r>
          </w:p>
        </w:tc>
        <w:tc>
          <w:tcPr>
            <w:tcW w:w="846" w:type="dxa"/>
            <w:tcBorders>
              <w:top w:val="single" w:sz="4" w:space="0" w:color="auto"/>
              <w:left w:val="single" w:sz="4" w:space="0" w:color="auto"/>
              <w:bottom w:val="single" w:sz="4" w:space="0" w:color="auto"/>
              <w:right w:val="single" w:sz="4" w:space="0" w:color="auto"/>
            </w:tcBorders>
          </w:tcPr>
          <w:p w:rsidR="00E34EF9" w:rsidRPr="002A3AE5" w:rsidRDefault="00E34EF9" w:rsidP="00596174">
            <w:pPr>
              <w:spacing w:after="0" w:line="240" w:lineRule="auto"/>
              <w:jc w:val="center"/>
              <w:rPr>
                <w:rFonts w:ascii="Cambria" w:hAnsi="Cambria"/>
                <w:b/>
                <w:bCs/>
                <w:color w:val="000000"/>
                <w:sz w:val="18"/>
                <w:szCs w:val="18"/>
              </w:rPr>
            </w:pPr>
            <w:r w:rsidRPr="002A3AE5">
              <w:rPr>
                <w:rFonts w:ascii="Cambria" w:hAnsi="Cambria"/>
                <w:b/>
                <w:bCs/>
                <w:color w:val="000000"/>
                <w:sz w:val="18"/>
                <w:szCs w:val="18"/>
              </w:rPr>
              <w:t>Μέσος Όρος αναφορών</w:t>
            </w:r>
          </w:p>
        </w:tc>
        <w:tc>
          <w:tcPr>
            <w:tcW w:w="713" w:type="dxa"/>
            <w:tcBorders>
              <w:top w:val="single" w:sz="4" w:space="0" w:color="auto"/>
              <w:left w:val="single" w:sz="4" w:space="0" w:color="auto"/>
              <w:bottom w:val="single" w:sz="4" w:space="0" w:color="auto"/>
              <w:right w:val="single" w:sz="4" w:space="0" w:color="auto"/>
            </w:tcBorders>
          </w:tcPr>
          <w:p w:rsidR="00E34EF9" w:rsidRPr="002A3AE5" w:rsidRDefault="00E34EF9" w:rsidP="00596174">
            <w:pPr>
              <w:spacing w:after="0" w:line="240" w:lineRule="auto"/>
              <w:jc w:val="center"/>
              <w:rPr>
                <w:rFonts w:ascii="Cambria" w:hAnsi="Cambria"/>
                <w:b/>
                <w:bCs/>
                <w:color w:val="000000"/>
                <w:sz w:val="18"/>
                <w:szCs w:val="18"/>
              </w:rPr>
            </w:pPr>
            <w:r w:rsidRPr="002A3AE5">
              <w:rPr>
                <w:rFonts w:ascii="Cambria" w:hAnsi="Cambria"/>
                <w:b/>
                <w:bCs/>
                <w:color w:val="000000"/>
                <w:sz w:val="18"/>
                <w:szCs w:val="18"/>
              </w:rPr>
              <w:t>Η-Index</w:t>
            </w:r>
          </w:p>
        </w:tc>
        <w:tc>
          <w:tcPr>
            <w:tcW w:w="850" w:type="dxa"/>
            <w:tcBorders>
              <w:top w:val="single" w:sz="4" w:space="0" w:color="auto"/>
              <w:left w:val="single" w:sz="4" w:space="0" w:color="auto"/>
              <w:bottom w:val="single" w:sz="4" w:space="0" w:color="auto"/>
              <w:right w:val="single" w:sz="4" w:space="0" w:color="auto"/>
            </w:tcBorders>
          </w:tcPr>
          <w:p w:rsidR="00E34EF9" w:rsidRPr="002A3AE5" w:rsidRDefault="00E34EF9" w:rsidP="00596174">
            <w:pPr>
              <w:spacing w:after="0" w:line="240" w:lineRule="auto"/>
              <w:jc w:val="center"/>
              <w:rPr>
                <w:rFonts w:ascii="Cambria" w:hAnsi="Cambria"/>
                <w:b/>
                <w:bCs/>
                <w:color w:val="000000"/>
                <w:sz w:val="18"/>
                <w:szCs w:val="18"/>
              </w:rPr>
            </w:pPr>
            <w:r w:rsidRPr="002A3AE5">
              <w:rPr>
                <w:rFonts w:ascii="Cambria" w:hAnsi="Cambria"/>
                <w:b/>
                <w:bCs/>
                <w:color w:val="000000"/>
                <w:sz w:val="18"/>
                <w:szCs w:val="18"/>
              </w:rPr>
              <w:t>HICI Άρθρα</w:t>
            </w:r>
          </w:p>
        </w:tc>
        <w:tc>
          <w:tcPr>
            <w:tcW w:w="1276" w:type="dxa"/>
            <w:tcBorders>
              <w:top w:val="single" w:sz="4" w:space="0" w:color="auto"/>
              <w:left w:val="single" w:sz="4" w:space="0" w:color="auto"/>
              <w:bottom w:val="single" w:sz="4" w:space="0" w:color="auto"/>
              <w:right w:val="single" w:sz="4" w:space="0" w:color="auto"/>
            </w:tcBorders>
          </w:tcPr>
          <w:p w:rsidR="00E34EF9" w:rsidRPr="002A3AE5" w:rsidRDefault="00E34EF9" w:rsidP="00596174">
            <w:pPr>
              <w:spacing w:after="0" w:line="240" w:lineRule="auto"/>
              <w:jc w:val="center"/>
              <w:rPr>
                <w:rFonts w:ascii="Cambria" w:hAnsi="Cambria"/>
                <w:b/>
                <w:bCs/>
                <w:color w:val="000000"/>
                <w:sz w:val="18"/>
                <w:szCs w:val="18"/>
              </w:rPr>
            </w:pPr>
            <w:r w:rsidRPr="002A3AE5">
              <w:rPr>
                <w:rFonts w:ascii="Cambria" w:hAnsi="Cambria"/>
                <w:b/>
                <w:bCs/>
                <w:color w:val="000000"/>
                <w:sz w:val="18"/>
                <w:szCs w:val="18"/>
              </w:rPr>
              <w:t>Hi Impact Άρθρα περιοδικών</w:t>
            </w:r>
          </w:p>
        </w:tc>
        <w:tc>
          <w:tcPr>
            <w:tcW w:w="1413" w:type="dxa"/>
            <w:tcBorders>
              <w:top w:val="single" w:sz="4" w:space="0" w:color="auto"/>
              <w:left w:val="single" w:sz="4" w:space="0" w:color="auto"/>
              <w:bottom w:val="single" w:sz="4" w:space="0" w:color="auto"/>
              <w:right w:val="single" w:sz="4" w:space="0" w:color="auto"/>
            </w:tcBorders>
          </w:tcPr>
          <w:p w:rsidR="00E34EF9" w:rsidRPr="002A3AE5" w:rsidRDefault="00E34EF9" w:rsidP="00596174">
            <w:pPr>
              <w:spacing w:after="0" w:line="240" w:lineRule="auto"/>
              <w:jc w:val="center"/>
              <w:rPr>
                <w:rFonts w:ascii="Cambria" w:hAnsi="Cambria"/>
                <w:b/>
                <w:bCs/>
                <w:color w:val="000000"/>
                <w:sz w:val="18"/>
                <w:szCs w:val="18"/>
              </w:rPr>
            </w:pPr>
            <w:r w:rsidRPr="002A3AE5">
              <w:rPr>
                <w:rFonts w:ascii="Cambria" w:hAnsi="Cambria"/>
                <w:b/>
                <w:bCs/>
                <w:color w:val="000000"/>
                <w:sz w:val="18"/>
                <w:szCs w:val="18"/>
              </w:rPr>
              <w:t>Σταθμισμένη θέση</w:t>
            </w:r>
          </w:p>
        </w:tc>
      </w:tr>
      <w:tr w:rsidR="00E34EF9" w:rsidRPr="002A3AE5" w:rsidTr="00596174">
        <w:tc>
          <w:tcPr>
            <w:tcW w:w="1277" w:type="dxa"/>
            <w:tcBorders>
              <w:top w:val="single" w:sz="4" w:space="0" w:color="auto"/>
              <w:left w:val="single" w:sz="4" w:space="0" w:color="auto"/>
              <w:bottom w:val="single" w:sz="4" w:space="0" w:color="auto"/>
              <w:right w:val="single" w:sz="4" w:space="0" w:color="auto"/>
            </w:tcBorders>
            <w:shd w:val="clear" w:color="auto" w:fill="C0C0C0"/>
            <w:vAlign w:val="center"/>
          </w:tcPr>
          <w:p w:rsidR="00E34EF9" w:rsidRPr="002A3AE5" w:rsidRDefault="00E34EF9" w:rsidP="00596174">
            <w:pPr>
              <w:spacing w:after="0" w:line="240" w:lineRule="auto"/>
              <w:jc w:val="center"/>
              <w:rPr>
                <w:rFonts w:ascii="Cambria" w:hAnsi="Cambria"/>
                <w:b/>
                <w:bCs/>
                <w:color w:val="000000"/>
                <w:sz w:val="20"/>
                <w:szCs w:val="20"/>
              </w:rPr>
            </w:pPr>
            <w:r w:rsidRPr="002A3AE5">
              <w:rPr>
                <w:rFonts w:ascii="Cambria" w:hAnsi="Cambria"/>
                <w:b/>
                <w:bCs/>
                <w:color w:val="000000"/>
                <w:sz w:val="20"/>
                <w:szCs w:val="20"/>
              </w:rPr>
              <w:t>215</w:t>
            </w:r>
          </w:p>
        </w:tc>
        <w:tc>
          <w:tcPr>
            <w:tcW w:w="992" w:type="dxa"/>
            <w:tcBorders>
              <w:top w:val="single" w:sz="4" w:space="0" w:color="auto"/>
              <w:left w:val="single" w:sz="4" w:space="0" w:color="auto"/>
              <w:bottom w:val="single" w:sz="4" w:space="0" w:color="auto"/>
              <w:right w:val="single" w:sz="4" w:space="0" w:color="auto"/>
            </w:tcBorders>
            <w:shd w:val="clear" w:color="auto" w:fill="C0C0C0"/>
            <w:vAlign w:val="center"/>
          </w:tcPr>
          <w:p w:rsidR="00E34EF9" w:rsidRPr="002A3AE5" w:rsidRDefault="00E34EF9" w:rsidP="00596174">
            <w:pPr>
              <w:spacing w:after="0" w:line="240" w:lineRule="auto"/>
              <w:jc w:val="center"/>
              <w:rPr>
                <w:rFonts w:ascii="Cambria" w:hAnsi="Cambria"/>
                <w:b/>
                <w:color w:val="000000"/>
                <w:sz w:val="20"/>
                <w:szCs w:val="20"/>
              </w:rPr>
            </w:pPr>
            <w:r w:rsidRPr="002A3AE5">
              <w:rPr>
                <w:rFonts w:ascii="Cambria" w:hAnsi="Cambria"/>
                <w:b/>
                <w:color w:val="000000"/>
                <w:sz w:val="20"/>
                <w:szCs w:val="20"/>
              </w:rPr>
              <w:t>1</w:t>
            </w:r>
          </w:p>
        </w:tc>
        <w:tc>
          <w:tcPr>
            <w:tcW w:w="2693" w:type="dxa"/>
            <w:tcBorders>
              <w:top w:val="single" w:sz="4" w:space="0" w:color="auto"/>
              <w:left w:val="single" w:sz="4" w:space="0" w:color="auto"/>
              <w:bottom w:val="single" w:sz="4" w:space="0" w:color="auto"/>
              <w:right w:val="single" w:sz="4" w:space="0" w:color="auto"/>
            </w:tcBorders>
            <w:shd w:val="clear" w:color="auto" w:fill="C0C0C0"/>
            <w:vAlign w:val="center"/>
          </w:tcPr>
          <w:p w:rsidR="00E34EF9" w:rsidRPr="002A3AE5" w:rsidRDefault="00E34EF9" w:rsidP="00596174">
            <w:pPr>
              <w:spacing w:after="0" w:line="240" w:lineRule="auto"/>
              <w:jc w:val="center"/>
              <w:rPr>
                <w:rFonts w:ascii="Cambria" w:hAnsi="Cambria"/>
                <w:b/>
                <w:color w:val="000000"/>
              </w:rPr>
            </w:pPr>
            <w:r w:rsidRPr="002A3AE5">
              <w:rPr>
                <w:rFonts w:ascii="Cambria" w:hAnsi="Cambria"/>
                <w:b/>
                <w:color w:val="000000"/>
              </w:rPr>
              <w:t>Εθνικό &amp;  Καποδιστριακό Πανεπιστήμιο Αθηνών</w:t>
            </w:r>
          </w:p>
        </w:tc>
        <w:tc>
          <w:tcPr>
            <w:tcW w:w="1134" w:type="dxa"/>
            <w:tcBorders>
              <w:top w:val="single" w:sz="4" w:space="0" w:color="auto"/>
              <w:left w:val="single" w:sz="4" w:space="0" w:color="auto"/>
              <w:bottom w:val="single" w:sz="4" w:space="0" w:color="auto"/>
              <w:right w:val="single" w:sz="4" w:space="0" w:color="auto"/>
            </w:tcBorders>
            <w:shd w:val="clear" w:color="auto" w:fill="C0C0C0"/>
            <w:vAlign w:val="center"/>
          </w:tcPr>
          <w:p w:rsidR="00E34EF9" w:rsidRPr="002A3AE5" w:rsidRDefault="00E34EF9" w:rsidP="00596174">
            <w:pPr>
              <w:jc w:val="center"/>
              <w:rPr>
                <w:rFonts w:ascii="Cambria" w:hAnsi="Cambria" w:cs="Arial"/>
                <w:b/>
                <w:color w:val="000000"/>
                <w:sz w:val="20"/>
                <w:szCs w:val="20"/>
              </w:rPr>
            </w:pPr>
            <w:r w:rsidRPr="002A3AE5">
              <w:rPr>
                <w:rFonts w:ascii="Cambria" w:hAnsi="Cambria" w:cs="Arial"/>
                <w:b/>
                <w:color w:val="000000"/>
                <w:sz w:val="20"/>
                <w:szCs w:val="20"/>
              </w:rPr>
              <w:t>53.2</w:t>
            </w:r>
          </w:p>
        </w:tc>
        <w:tc>
          <w:tcPr>
            <w:tcW w:w="993" w:type="dxa"/>
            <w:tcBorders>
              <w:top w:val="single" w:sz="4" w:space="0" w:color="auto"/>
              <w:left w:val="single" w:sz="4" w:space="0" w:color="auto"/>
              <w:bottom w:val="single" w:sz="4" w:space="0" w:color="auto"/>
              <w:right w:val="single" w:sz="4" w:space="0" w:color="auto"/>
            </w:tcBorders>
            <w:shd w:val="clear" w:color="auto" w:fill="C0C0C0"/>
            <w:vAlign w:val="center"/>
          </w:tcPr>
          <w:p w:rsidR="00E34EF9" w:rsidRPr="002A3AE5" w:rsidRDefault="00E34EF9" w:rsidP="00596174">
            <w:pPr>
              <w:jc w:val="center"/>
              <w:rPr>
                <w:rFonts w:ascii="Cambria" w:hAnsi="Cambria" w:cs="Arial"/>
                <w:b/>
                <w:color w:val="000000"/>
                <w:sz w:val="20"/>
                <w:szCs w:val="20"/>
              </w:rPr>
            </w:pPr>
            <w:r w:rsidRPr="002A3AE5">
              <w:rPr>
                <w:rFonts w:ascii="Cambria" w:hAnsi="Cambria" w:cs="Arial"/>
                <w:b/>
                <w:color w:val="000000"/>
                <w:sz w:val="20"/>
                <w:szCs w:val="20"/>
              </w:rPr>
              <w:t>56.4</w:t>
            </w:r>
          </w:p>
        </w:tc>
        <w:tc>
          <w:tcPr>
            <w:tcW w:w="1129" w:type="dxa"/>
            <w:tcBorders>
              <w:top w:val="single" w:sz="4" w:space="0" w:color="auto"/>
              <w:left w:val="single" w:sz="4" w:space="0" w:color="auto"/>
              <w:bottom w:val="single" w:sz="4" w:space="0" w:color="auto"/>
              <w:right w:val="single" w:sz="4" w:space="0" w:color="auto"/>
            </w:tcBorders>
            <w:shd w:val="clear" w:color="auto" w:fill="C0C0C0"/>
            <w:vAlign w:val="center"/>
          </w:tcPr>
          <w:p w:rsidR="00E34EF9" w:rsidRPr="002A3AE5" w:rsidRDefault="00E34EF9" w:rsidP="00596174">
            <w:pPr>
              <w:jc w:val="center"/>
              <w:rPr>
                <w:rFonts w:ascii="Cambria" w:hAnsi="Cambria" w:cs="Arial"/>
                <w:b/>
                <w:color w:val="000000"/>
                <w:sz w:val="20"/>
                <w:szCs w:val="20"/>
              </w:rPr>
            </w:pPr>
            <w:r w:rsidRPr="002A3AE5">
              <w:rPr>
                <w:rFonts w:ascii="Cambria" w:hAnsi="Cambria" w:cs="Arial"/>
                <w:b/>
                <w:color w:val="000000"/>
                <w:sz w:val="20"/>
                <w:szCs w:val="20"/>
              </w:rPr>
              <w:t>53.1</w:t>
            </w:r>
          </w:p>
        </w:tc>
        <w:tc>
          <w:tcPr>
            <w:tcW w:w="1134" w:type="dxa"/>
            <w:tcBorders>
              <w:top w:val="single" w:sz="4" w:space="0" w:color="auto"/>
              <w:left w:val="single" w:sz="4" w:space="0" w:color="auto"/>
              <w:bottom w:val="single" w:sz="4" w:space="0" w:color="auto"/>
              <w:right w:val="single" w:sz="4" w:space="0" w:color="auto"/>
            </w:tcBorders>
            <w:shd w:val="clear" w:color="auto" w:fill="C0C0C0"/>
            <w:vAlign w:val="center"/>
          </w:tcPr>
          <w:p w:rsidR="00E34EF9" w:rsidRPr="002A3AE5" w:rsidRDefault="00E34EF9" w:rsidP="00596174">
            <w:pPr>
              <w:jc w:val="center"/>
              <w:rPr>
                <w:rFonts w:ascii="Cambria" w:hAnsi="Cambria" w:cs="Arial"/>
                <w:b/>
                <w:color w:val="000000"/>
                <w:sz w:val="20"/>
                <w:szCs w:val="20"/>
              </w:rPr>
            </w:pPr>
            <w:r w:rsidRPr="002A3AE5">
              <w:rPr>
                <w:rFonts w:ascii="Cambria" w:hAnsi="Cambria" w:cs="Arial"/>
                <w:b/>
                <w:color w:val="000000"/>
                <w:sz w:val="20"/>
                <w:szCs w:val="20"/>
              </w:rPr>
              <w:t>53.1</w:t>
            </w:r>
          </w:p>
        </w:tc>
        <w:tc>
          <w:tcPr>
            <w:tcW w:w="1139" w:type="dxa"/>
            <w:tcBorders>
              <w:top w:val="single" w:sz="4" w:space="0" w:color="auto"/>
              <w:left w:val="single" w:sz="4" w:space="0" w:color="auto"/>
              <w:bottom w:val="single" w:sz="4" w:space="0" w:color="auto"/>
              <w:right w:val="single" w:sz="4" w:space="0" w:color="auto"/>
            </w:tcBorders>
            <w:shd w:val="clear" w:color="auto" w:fill="C0C0C0"/>
            <w:vAlign w:val="center"/>
          </w:tcPr>
          <w:p w:rsidR="00E34EF9" w:rsidRPr="002A3AE5" w:rsidRDefault="00E34EF9" w:rsidP="00596174">
            <w:pPr>
              <w:jc w:val="center"/>
              <w:rPr>
                <w:rFonts w:ascii="Cambria" w:hAnsi="Cambria" w:cs="Arial"/>
                <w:b/>
                <w:color w:val="000000"/>
                <w:sz w:val="20"/>
                <w:szCs w:val="20"/>
              </w:rPr>
            </w:pPr>
            <w:r w:rsidRPr="002A3AE5">
              <w:rPr>
                <w:rFonts w:ascii="Cambria" w:hAnsi="Cambria" w:cs="Arial"/>
                <w:b/>
                <w:color w:val="000000"/>
                <w:sz w:val="20"/>
                <w:szCs w:val="20"/>
              </w:rPr>
              <w:t>53.6</w:t>
            </w:r>
          </w:p>
        </w:tc>
        <w:tc>
          <w:tcPr>
            <w:tcW w:w="846" w:type="dxa"/>
            <w:tcBorders>
              <w:top w:val="single" w:sz="4" w:space="0" w:color="auto"/>
              <w:left w:val="single" w:sz="4" w:space="0" w:color="auto"/>
              <w:bottom w:val="single" w:sz="4" w:space="0" w:color="auto"/>
              <w:right w:val="single" w:sz="4" w:space="0" w:color="auto"/>
            </w:tcBorders>
            <w:shd w:val="clear" w:color="auto" w:fill="C0C0C0"/>
            <w:vAlign w:val="center"/>
          </w:tcPr>
          <w:p w:rsidR="00E34EF9" w:rsidRPr="002A3AE5" w:rsidRDefault="00E34EF9" w:rsidP="00596174">
            <w:pPr>
              <w:jc w:val="center"/>
              <w:rPr>
                <w:rFonts w:ascii="Cambria" w:hAnsi="Cambria" w:cs="Arial"/>
                <w:b/>
                <w:color w:val="000000"/>
                <w:sz w:val="20"/>
                <w:szCs w:val="20"/>
              </w:rPr>
            </w:pPr>
            <w:r w:rsidRPr="002A3AE5">
              <w:rPr>
                <w:rFonts w:ascii="Cambria" w:hAnsi="Cambria" w:cs="Arial"/>
                <w:b/>
                <w:color w:val="000000"/>
                <w:sz w:val="20"/>
                <w:szCs w:val="20"/>
              </w:rPr>
              <w:t>50.6</w:t>
            </w:r>
          </w:p>
        </w:tc>
        <w:tc>
          <w:tcPr>
            <w:tcW w:w="713" w:type="dxa"/>
            <w:tcBorders>
              <w:top w:val="single" w:sz="4" w:space="0" w:color="auto"/>
              <w:left w:val="single" w:sz="4" w:space="0" w:color="auto"/>
              <w:bottom w:val="single" w:sz="4" w:space="0" w:color="auto"/>
              <w:right w:val="single" w:sz="4" w:space="0" w:color="auto"/>
            </w:tcBorders>
            <w:shd w:val="clear" w:color="auto" w:fill="C0C0C0"/>
            <w:vAlign w:val="center"/>
          </w:tcPr>
          <w:p w:rsidR="00E34EF9" w:rsidRPr="002A3AE5" w:rsidRDefault="00E34EF9" w:rsidP="00596174">
            <w:pPr>
              <w:jc w:val="center"/>
              <w:rPr>
                <w:rFonts w:ascii="Cambria" w:hAnsi="Cambria" w:cs="Arial"/>
                <w:b/>
                <w:color w:val="000000"/>
                <w:sz w:val="20"/>
                <w:szCs w:val="20"/>
              </w:rPr>
            </w:pPr>
            <w:r w:rsidRPr="002A3AE5">
              <w:rPr>
                <w:rFonts w:ascii="Cambria" w:hAnsi="Cambria" w:cs="Arial"/>
                <w:b/>
                <w:color w:val="000000"/>
                <w:sz w:val="20"/>
                <w:szCs w:val="20"/>
              </w:rPr>
              <w:t>59.2</w:t>
            </w:r>
          </w:p>
        </w:tc>
        <w:tc>
          <w:tcPr>
            <w:tcW w:w="850" w:type="dxa"/>
            <w:tcBorders>
              <w:top w:val="single" w:sz="4" w:space="0" w:color="auto"/>
              <w:left w:val="single" w:sz="4" w:space="0" w:color="auto"/>
              <w:bottom w:val="single" w:sz="4" w:space="0" w:color="auto"/>
              <w:right w:val="single" w:sz="4" w:space="0" w:color="auto"/>
            </w:tcBorders>
            <w:shd w:val="clear" w:color="auto" w:fill="C0C0C0"/>
            <w:vAlign w:val="center"/>
          </w:tcPr>
          <w:p w:rsidR="00E34EF9" w:rsidRPr="002A3AE5" w:rsidRDefault="00E34EF9" w:rsidP="00596174">
            <w:pPr>
              <w:jc w:val="center"/>
              <w:rPr>
                <w:rFonts w:ascii="Cambria" w:hAnsi="Cambria" w:cs="Arial"/>
                <w:b/>
                <w:color w:val="000000"/>
                <w:sz w:val="20"/>
                <w:szCs w:val="20"/>
              </w:rPr>
            </w:pPr>
            <w:r w:rsidRPr="002A3AE5">
              <w:rPr>
                <w:rFonts w:ascii="Cambria" w:hAnsi="Cambria" w:cs="Arial"/>
                <w:b/>
                <w:color w:val="000000"/>
                <w:sz w:val="20"/>
                <w:szCs w:val="20"/>
              </w:rPr>
              <w:t>52.8</w:t>
            </w:r>
          </w:p>
        </w:tc>
        <w:tc>
          <w:tcPr>
            <w:tcW w:w="1276" w:type="dxa"/>
            <w:tcBorders>
              <w:top w:val="single" w:sz="4" w:space="0" w:color="auto"/>
              <w:left w:val="single" w:sz="4" w:space="0" w:color="auto"/>
              <w:bottom w:val="single" w:sz="4" w:space="0" w:color="auto"/>
              <w:right w:val="single" w:sz="4" w:space="0" w:color="auto"/>
            </w:tcBorders>
            <w:shd w:val="clear" w:color="auto" w:fill="C0C0C0"/>
            <w:vAlign w:val="center"/>
          </w:tcPr>
          <w:p w:rsidR="00E34EF9" w:rsidRPr="002A3AE5" w:rsidRDefault="00E34EF9" w:rsidP="00596174">
            <w:pPr>
              <w:jc w:val="center"/>
              <w:rPr>
                <w:rFonts w:ascii="Cambria" w:hAnsi="Cambria" w:cs="Arial"/>
                <w:b/>
                <w:color w:val="000000"/>
                <w:sz w:val="20"/>
                <w:szCs w:val="20"/>
              </w:rPr>
            </w:pPr>
            <w:r w:rsidRPr="002A3AE5">
              <w:rPr>
                <w:rFonts w:ascii="Cambria" w:hAnsi="Cambria" w:cs="Arial"/>
                <w:b/>
                <w:color w:val="000000"/>
                <w:sz w:val="20"/>
                <w:szCs w:val="20"/>
              </w:rPr>
              <w:t>49.0</w:t>
            </w:r>
          </w:p>
        </w:tc>
        <w:tc>
          <w:tcPr>
            <w:tcW w:w="1413" w:type="dxa"/>
            <w:tcBorders>
              <w:top w:val="single" w:sz="4" w:space="0" w:color="auto"/>
              <w:left w:val="single" w:sz="4" w:space="0" w:color="auto"/>
              <w:bottom w:val="single" w:sz="4" w:space="0" w:color="auto"/>
              <w:right w:val="single" w:sz="4" w:space="0" w:color="auto"/>
            </w:tcBorders>
            <w:shd w:val="clear" w:color="auto" w:fill="C0C0C0"/>
            <w:vAlign w:val="center"/>
          </w:tcPr>
          <w:p w:rsidR="00E34EF9" w:rsidRPr="002A3AE5" w:rsidRDefault="00E34EF9" w:rsidP="00596174">
            <w:pPr>
              <w:jc w:val="center"/>
              <w:rPr>
                <w:rFonts w:ascii="Cambria" w:hAnsi="Cambria" w:cs="Arial"/>
                <w:b/>
                <w:color w:val="000000"/>
                <w:sz w:val="20"/>
                <w:szCs w:val="20"/>
              </w:rPr>
            </w:pPr>
            <w:r w:rsidRPr="002A3AE5">
              <w:rPr>
                <w:rFonts w:ascii="Cambria" w:hAnsi="Cambria" w:cs="Arial"/>
                <w:b/>
                <w:color w:val="000000"/>
                <w:sz w:val="20"/>
                <w:szCs w:val="20"/>
              </w:rPr>
              <w:t>203</w:t>
            </w:r>
          </w:p>
        </w:tc>
      </w:tr>
      <w:tr w:rsidR="00E34EF9" w:rsidRPr="002A3AE5" w:rsidTr="00596174">
        <w:tc>
          <w:tcPr>
            <w:tcW w:w="1277" w:type="dxa"/>
            <w:tcBorders>
              <w:top w:val="single" w:sz="4" w:space="0" w:color="auto"/>
              <w:left w:val="single" w:sz="4" w:space="0" w:color="auto"/>
              <w:bottom w:val="single" w:sz="4" w:space="0" w:color="auto"/>
              <w:right w:val="single" w:sz="4" w:space="0" w:color="auto"/>
            </w:tcBorders>
            <w:vAlign w:val="center"/>
          </w:tcPr>
          <w:p w:rsidR="00E34EF9" w:rsidRPr="002A3AE5" w:rsidRDefault="00E34EF9" w:rsidP="00596174">
            <w:pPr>
              <w:spacing w:after="0" w:line="240" w:lineRule="auto"/>
              <w:jc w:val="center"/>
              <w:rPr>
                <w:rFonts w:ascii="Cambria" w:hAnsi="Cambria"/>
                <w:b/>
                <w:bCs/>
                <w:color w:val="000000"/>
                <w:sz w:val="20"/>
                <w:szCs w:val="20"/>
              </w:rPr>
            </w:pPr>
            <w:r w:rsidRPr="002A3AE5">
              <w:rPr>
                <w:rFonts w:ascii="Cambria" w:hAnsi="Cambria"/>
                <w:b/>
                <w:bCs/>
                <w:color w:val="000000"/>
                <w:sz w:val="20"/>
                <w:szCs w:val="20"/>
              </w:rPr>
              <w:t>342</w:t>
            </w:r>
          </w:p>
        </w:tc>
        <w:tc>
          <w:tcPr>
            <w:tcW w:w="992" w:type="dxa"/>
            <w:tcBorders>
              <w:top w:val="single" w:sz="4" w:space="0" w:color="auto"/>
              <w:left w:val="single" w:sz="4" w:space="0" w:color="auto"/>
              <w:bottom w:val="single" w:sz="4" w:space="0" w:color="auto"/>
              <w:right w:val="single" w:sz="4" w:space="0" w:color="auto"/>
            </w:tcBorders>
            <w:vAlign w:val="center"/>
          </w:tcPr>
          <w:p w:rsidR="00E34EF9" w:rsidRPr="002A3AE5" w:rsidRDefault="00E34EF9" w:rsidP="00596174">
            <w:pPr>
              <w:spacing w:after="0" w:line="240" w:lineRule="auto"/>
              <w:jc w:val="center"/>
              <w:rPr>
                <w:rFonts w:ascii="Cambria" w:hAnsi="Cambria"/>
                <w:b/>
                <w:color w:val="000000"/>
                <w:sz w:val="20"/>
                <w:szCs w:val="20"/>
              </w:rPr>
            </w:pPr>
            <w:r w:rsidRPr="002A3AE5">
              <w:rPr>
                <w:rFonts w:ascii="Cambria" w:hAnsi="Cambria"/>
                <w:b/>
                <w:color w:val="000000"/>
                <w:sz w:val="20"/>
                <w:szCs w:val="20"/>
              </w:rPr>
              <w:t>2</w:t>
            </w:r>
          </w:p>
        </w:tc>
        <w:tc>
          <w:tcPr>
            <w:tcW w:w="2693" w:type="dxa"/>
            <w:tcBorders>
              <w:top w:val="single" w:sz="4" w:space="0" w:color="auto"/>
              <w:left w:val="single" w:sz="4" w:space="0" w:color="auto"/>
              <w:bottom w:val="single" w:sz="4" w:space="0" w:color="auto"/>
              <w:right w:val="single" w:sz="4" w:space="0" w:color="auto"/>
            </w:tcBorders>
            <w:vAlign w:val="center"/>
          </w:tcPr>
          <w:p w:rsidR="00E34EF9" w:rsidRPr="002A3AE5" w:rsidRDefault="00E34EF9" w:rsidP="00596174">
            <w:pPr>
              <w:spacing w:after="0" w:line="240" w:lineRule="auto"/>
              <w:jc w:val="center"/>
              <w:rPr>
                <w:rFonts w:ascii="Cambria" w:hAnsi="Cambria"/>
                <w:color w:val="000000"/>
              </w:rPr>
            </w:pPr>
            <w:r w:rsidRPr="002A3AE5">
              <w:rPr>
                <w:rFonts w:ascii="Cambria" w:hAnsi="Cambria"/>
                <w:color w:val="000000"/>
              </w:rPr>
              <w:t>Αριστοτέλειο Πανεπιστήμιο Θεσσαλονίκης</w:t>
            </w:r>
          </w:p>
        </w:tc>
        <w:tc>
          <w:tcPr>
            <w:tcW w:w="1134" w:type="dxa"/>
            <w:tcBorders>
              <w:top w:val="single" w:sz="4" w:space="0" w:color="auto"/>
              <w:left w:val="single" w:sz="4" w:space="0" w:color="auto"/>
              <w:bottom w:val="single" w:sz="4" w:space="0" w:color="auto"/>
              <w:right w:val="single" w:sz="4" w:space="0" w:color="auto"/>
            </w:tcBorders>
            <w:vAlign w:val="center"/>
          </w:tcPr>
          <w:p w:rsidR="00E34EF9" w:rsidRPr="002A3AE5" w:rsidRDefault="00E34EF9" w:rsidP="00596174">
            <w:pPr>
              <w:jc w:val="center"/>
              <w:rPr>
                <w:rFonts w:ascii="Cambria" w:hAnsi="Cambria" w:cs="Arial"/>
                <w:b/>
                <w:color w:val="000000"/>
                <w:sz w:val="20"/>
                <w:szCs w:val="20"/>
              </w:rPr>
            </w:pPr>
            <w:r w:rsidRPr="002A3AE5">
              <w:rPr>
                <w:rFonts w:ascii="Cambria" w:hAnsi="Cambria" w:cs="Arial"/>
                <w:b/>
                <w:color w:val="000000"/>
                <w:sz w:val="20"/>
                <w:szCs w:val="20"/>
              </w:rPr>
              <w:t>49.3</w:t>
            </w:r>
          </w:p>
        </w:tc>
        <w:tc>
          <w:tcPr>
            <w:tcW w:w="993" w:type="dxa"/>
            <w:tcBorders>
              <w:top w:val="single" w:sz="4" w:space="0" w:color="auto"/>
              <w:left w:val="single" w:sz="4" w:space="0" w:color="auto"/>
              <w:bottom w:val="single" w:sz="4" w:space="0" w:color="auto"/>
              <w:right w:val="single" w:sz="4" w:space="0" w:color="auto"/>
            </w:tcBorders>
            <w:vAlign w:val="center"/>
          </w:tcPr>
          <w:p w:rsidR="00E34EF9" w:rsidRPr="002A3AE5" w:rsidRDefault="00E34EF9" w:rsidP="00596174">
            <w:pPr>
              <w:jc w:val="center"/>
              <w:rPr>
                <w:rFonts w:ascii="Cambria" w:hAnsi="Cambria" w:cs="Arial"/>
                <w:b/>
                <w:color w:val="000000"/>
                <w:sz w:val="20"/>
                <w:szCs w:val="20"/>
              </w:rPr>
            </w:pPr>
            <w:r w:rsidRPr="002A3AE5">
              <w:rPr>
                <w:rFonts w:ascii="Cambria" w:hAnsi="Cambria" w:cs="Arial"/>
                <w:b/>
                <w:color w:val="000000"/>
                <w:sz w:val="20"/>
                <w:szCs w:val="20"/>
              </w:rPr>
              <w:t>52.4</w:t>
            </w:r>
          </w:p>
        </w:tc>
        <w:tc>
          <w:tcPr>
            <w:tcW w:w="1129" w:type="dxa"/>
            <w:tcBorders>
              <w:top w:val="single" w:sz="4" w:space="0" w:color="auto"/>
              <w:left w:val="single" w:sz="4" w:space="0" w:color="auto"/>
              <w:bottom w:val="single" w:sz="4" w:space="0" w:color="auto"/>
              <w:right w:val="single" w:sz="4" w:space="0" w:color="auto"/>
            </w:tcBorders>
            <w:vAlign w:val="center"/>
          </w:tcPr>
          <w:p w:rsidR="00E34EF9" w:rsidRPr="002A3AE5" w:rsidRDefault="00E34EF9" w:rsidP="00596174">
            <w:pPr>
              <w:jc w:val="center"/>
              <w:rPr>
                <w:rFonts w:ascii="Cambria" w:hAnsi="Cambria" w:cs="Arial"/>
                <w:b/>
                <w:color w:val="000000"/>
                <w:sz w:val="20"/>
                <w:szCs w:val="20"/>
              </w:rPr>
            </w:pPr>
            <w:r w:rsidRPr="002A3AE5">
              <w:rPr>
                <w:rFonts w:ascii="Cambria" w:hAnsi="Cambria" w:cs="Arial"/>
                <w:b/>
                <w:color w:val="000000"/>
                <w:sz w:val="20"/>
                <w:szCs w:val="20"/>
              </w:rPr>
              <w:t>50.4</w:t>
            </w:r>
          </w:p>
        </w:tc>
        <w:tc>
          <w:tcPr>
            <w:tcW w:w="1134" w:type="dxa"/>
            <w:tcBorders>
              <w:top w:val="single" w:sz="4" w:space="0" w:color="auto"/>
              <w:left w:val="single" w:sz="4" w:space="0" w:color="auto"/>
              <w:bottom w:val="single" w:sz="4" w:space="0" w:color="auto"/>
              <w:right w:val="single" w:sz="4" w:space="0" w:color="auto"/>
            </w:tcBorders>
            <w:vAlign w:val="center"/>
          </w:tcPr>
          <w:p w:rsidR="00E34EF9" w:rsidRPr="002A3AE5" w:rsidRDefault="00E34EF9" w:rsidP="00596174">
            <w:pPr>
              <w:jc w:val="center"/>
              <w:rPr>
                <w:rFonts w:ascii="Cambria" w:hAnsi="Cambria" w:cs="Arial"/>
                <w:b/>
                <w:color w:val="000000"/>
                <w:sz w:val="20"/>
                <w:szCs w:val="20"/>
              </w:rPr>
            </w:pPr>
            <w:r w:rsidRPr="002A3AE5">
              <w:rPr>
                <w:rFonts w:ascii="Cambria" w:hAnsi="Cambria" w:cs="Arial"/>
                <w:b/>
                <w:color w:val="000000"/>
                <w:sz w:val="20"/>
                <w:szCs w:val="20"/>
              </w:rPr>
              <w:t>49.1</w:t>
            </w:r>
          </w:p>
        </w:tc>
        <w:tc>
          <w:tcPr>
            <w:tcW w:w="1139" w:type="dxa"/>
            <w:tcBorders>
              <w:top w:val="single" w:sz="4" w:space="0" w:color="auto"/>
              <w:left w:val="single" w:sz="4" w:space="0" w:color="auto"/>
              <w:bottom w:val="single" w:sz="4" w:space="0" w:color="auto"/>
              <w:right w:val="single" w:sz="4" w:space="0" w:color="auto"/>
            </w:tcBorders>
            <w:vAlign w:val="center"/>
          </w:tcPr>
          <w:p w:rsidR="00E34EF9" w:rsidRPr="002A3AE5" w:rsidRDefault="00E34EF9" w:rsidP="00596174">
            <w:pPr>
              <w:jc w:val="center"/>
              <w:rPr>
                <w:rFonts w:ascii="Cambria" w:hAnsi="Cambria" w:cs="Arial"/>
                <w:b/>
                <w:color w:val="000000"/>
                <w:sz w:val="20"/>
                <w:szCs w:val="20"/>
              </w:rPr>
            </w:pPr>
            <w:r w:rsidRPr="002A3AE5">
              <w:rPr>
                <w:rFonts w:ascii="Cambria" w:hAnsi="Cambria" w:cs="Arial"/>
                <w:b/>
                <w:color w:val="000000"/>
                <w:sz w:val="20"/>
                <w:szCs w:val="20"/>
              </w:rPr>
              <w:t>50.8</w:t>
            </w:r>
          </w:p>
        </w:tc>
        <w:tc>
          <w:tcPr>
            <w:tcW w:w="846" w:type="dxa"/>
            <w:tcBorders>
              <w:top w:val="single" w:sz="4" w:space="0" w:color="auto"/>
              <w:left w:val="single" w:sz="4" w:space="0" w:color="auto"/>
              <w:bottom w:val="single" w:sz="4" w:space="0" w:color="auto"/>
              <w:right w:val="single" w:sz="4" w:space="0" w:color="auto"/>
            </w:tcBorders>
            <w:vAlign w:val="center"/>
          </w:tcPr>
          <w:p w:rsidR="00E34EF9" w:rsidRPr="002A3AE5" w:rsidRDefault="00E34EF9" w:rsidP="00596174">
            <w:pPr>
              <w:jc w:val="center"/>
              <w:rPr>
                <w:rFonts w:ascii="Cambria" w:hAnsi="Cambria" w:cs="Arial"/>
                <w:b/>
                <w:color w:val="000000"/>
                <w:sz w:val="20"/>
                <w:szCs w:val="20"/>
              </w:rPr>
            </w:pPr>
            <w:r w:rsidRPr="002A3AE5">
              <w:rPr>
                <w:rFonts w:ascii="Cambria" w:hAnsi="Cambria" w:cs="Arial"/>
                <w:b/>
                <w:color w:val="000000"/>
                <w:sz w:val="20"/>
                <w:szCs w:val="20"/>
              </w:rPr>
              <w:t>45.5</w:t>
            </w:r>
          </w:p>
        </w:tc>
        <w:tc>
          <w:tcPr>
            <w:tcW w:w="713" w:type="dxa"/>
            <w:tcBorders>
              <w:top w:val="single" w:sz="4" w:space="0" w:color="auto"/>
              <w:left w:val="single" w:sz="4" w:space="0" w:color="auto"/>
              <w:bottom w:val="single" w:sz="4" w:space="0" w:color="auto"/>
              <w:right w:val="single" w:sz="4" w:space="0" w:color="auto"/>
            </w:tcBorders>
            <w:vAlign w:val="center"/>
          </w:tcPr>
          <w:p w:rsidR="00E34EF9" w:rsidRPr="002A3AE5" w:rsidRDefault="00E34EF9" w:rsidP="00596174">
            <w:pPr>
              <w:jc w:val="center"/>
              <w:rPr>
                <w:rFonts w:ascii="Cambria" w:hAnsi="Cambria" w:cs="Arial"/>
                <w:b/>
                <w:color w:val="000000"/>
                <w:sz w:val="20"/>
                <w:szCs w:val="20"/>
              </w:rPr>
            </w:pPr>
            <w:r w:rsidRPr="002A3AE5">
              <w:rPr>
                <w:rFonts w:ascii="Cambria" w:hAnsi="Cambria" w:cs="Arial"/>
                <w:b/>
                <w:color w:val="000000"/>
                <w:sz w:val="20"/>
                <w:szCs w:val="20"/>
              </w:rPr>
              <w:t>53.2</w:t>
            </w:r>
          </w:p>
        </w:tc>
        <w:tc>
          <w:tcPr>
            <w:tcW w:w="850" w:type="dxa"/>
            <w:tcBorders>
              <w:top w:val="single" w:sz="4" w:space="0" w:color="auto"/>
              <w:left w:val="single" w:sz="4" w:space="0" w:color="auto"/>
              <w:bottom w:val="single" w:sz="4" w:space="0" w:color="auto"/>
              <w:right w:val="single" w:sz="4" w:space="0" w:color="auto"/>
            </w:tcBorders>
            <w:vAlign w:val="center"/>
          </w:tcPr>
          <w:p w:rsidR="00E34EF9" w:rsidRPr="002A3AE5" w:rsidRDefault="00E34EF9" w:rsidP="00596174">
            <w:pPr>
              <w:jc w:val="center"/>
              <w:rPr>
                <w:rFonts w:ascii="Cambria" w:hAnsi="Cambria" w:cs="Arial"/>
                <w:b/>
                <w:color w:val="000000"/>
                <w:sz w:val="20"/>
                <w:szCs w:val="20"/>
              </w:rPr>
            </w:pPr>
            <w:r w:rsidRPr="002A3AE5">
              <w:rPr>
                <w:rFonts w:ascii="Cambria" w:hAnsi="Cambria" w:cs="Arial"/>
                <w:b/>
                <w:color w:val="000000"/>
                <w:sz w:val="20"/>
                <w:szCs w:val="20"/>
              </w:rPr>
              <w:t>48.2</w:t>
            </w:r>
          </w:p>
        </w:tc>
        <w:tc>
          <w:tcPr>
            <w:tcW w:w="1276" w:type="dxa"/>
            <w:tcBorders>
              <w:top w:val="single" w:sz="4" w:space="0" w:color="auto"/>
              <w:left w:val="single" w:sz="4" w:space="0" w:color="auto"/>
              <w:bottom w:val="single" w:sz="4" w:space="0" w:color="auto"/>
              <w:right w:val="single" w:sz="4" w:space="0" w:color="auto"/>
            </w:tcBorders>
            <w:vAlign w:val="center"/>
          </w:tcPr>
          <w:p w:rsidR="00E34EF9" w:rsidRPr="002A3AE5" w:rsidRDefault="00E34EF9" w:rsidP="00596174">
            <w:pPr>
              <w:jc w:val="center"/>
              <w:rPr>
                <w:rFonts w:ascii="Cambria" w:hAnsi="Cambria" w:cs="Arial"/>
                <w:b/>
                <w:color w:val="000000"/>
                <w:sz w:val="20"/>
                <w:szCs w:val="20"/>
              </w:rPr>
            </w:pPr>
            <w:r w:rsidRPr="002A3AE5">
              <w:rPr>
                <w:rFonts w:ascii="Cambria" w:hAnsi="Cambria" w:cs="Arial"/>
                <w:b/>
                <w:color w:val="000000"/>
                <w:sz w:val="20"/>
                <w:szCs w:val="20"/>
              </w:rPr>
              <w:t>46.7</w:t>
            </w:r>
          </w:p>
        </w:tc>
        <w:tc>
          <w:tcPr>
            <w:tcW w:w="1413" w:type="dxa"/>
            <w:tcBorders>
              <w:top w:val="single" w:sz="4" w:space="0" w:color="auto"/>
              <w:left w:val="single" w:sz="4" w:space="0" w:color="auto"/>
              <w:bottom w:val="single" w:sz="4" w:space="0" w:color="auto"/>
              <w:right w:val="single" w:sz="4" w:space="0" w:color="auto"/>
            </w:tcBorders>
            <w:vAlign w:val="center"/>
          </w:tcPr>
          <w:p w:rsidR="00E34EF9" w:rsidRPr="002A3AE5" w:rsidRDefault="00E34EF9" w:rsidP="00596174">
            <w:pPr>
              <w:jc w:val="center"/>
              <w:rPr>
                <w:rFonts w:ascii="Cambria" w:hAnsi="Cambria" w:cs="Arial"/>
                <w:b/>
                <w:color w:val="000000"/>
                <w:sz w:val="20"/>
                <w:szCs w:val="20"/>
              </w:rPr>
            </w:pPr>
            <w:r w:rsidRPr="002A3AE5">
              <w:rPr>
                <w:rFonts w:ascii="Cambria" w:hAnsi="Cambria" w:cs="Arial"/>
                <w:b/>
                <w:color w:val="000000"/>
                <w:sz w:val="20"/>
                <w:szCs w:val="20"/>
              </w:rPr>
              <w:t>339</w:t>
            </w:r>
          </w:p>
        </w:tc>
      </w:tr>
      <w:tr w:rsidR="00E34EF9" w:rsidRPr="002A3AE5" w:rsidTr="00596174">
        <w:tc>
          <w:tcPr>
            <w:tcW w:w="1277" w:type="dxa"/>
            <w:tcBorders>
              <w:top w:val="single" w:sz="4" w:space="0" w:color="auto"/>
              <w:left w:val="single" w:sz="4" w:space="0" w:color="auto"/>
              <w:bottom w:val="single" w:sz="4" w:space="0" w:color="auto"/>
              <w:right w:val="single" w:sz="4" w:space="0" w:color="auto"/>
            </w:tcBorders>
            <w:shd w:val="clear" w:color="auto" w:fill="C0C0C0"/>
            <w:vAlign w:val="center"/>
          </w:tcPr>
          <w:p w:rsidR="00E34EF9" w:rsidRPr="002A3AE5" w:rsidRDefault="00E34EF9" w:rsidP="00596174">
            <w:pPr>
              <w:jc w:val="center"/>
              <w:rPr>
                <w:rFonts w:ascii="Cambria" w:hAnsi="Cambria" w:cs="Arial"/>
                <w:b/>
                <w:color w:val="000000"/>
                <w:sz w:val="20"/>
                <w:szCs w:val="20"/>
              </w:rPr>
            </w:pPr>
            <w:r w:rsidRPr="002A3AE5">
              <w:rPr>
                <w:rFonts w:ascii="Cambria" w:hAnsi="Cambria" w:cs="Arial"/>
                <w:b/>
                <w:color w:val="000000"/>
                <w:sz w:val="20"/>
                <w:szCs w:val="20"/>
              </w:rPr>
              <w:t>501-600</w:t>
            </w:r>
          </w:p>
        </w:tc>
        <w:tc>
          <w:tcPr>
            <w:tcW w:w="992" w:type="dxa"/>
            <w:tcBorders>
              <w:top w:val="single" w:sz="4" w:space="0" w:color="auto"/>
              <w:left w:val="single" w:sz="4" w:space="0" w:color="auto"/>
              <w:bottom w:val="single" w:sz="4" w:space="0" w:color="auto"/>
              <w:right w:val="single" w:sz="4" w:space="0" w:color="auto"/>
            </w:tcBorders>
            <w:shd w:val="clear" w:color="auto" w:fill="C0C0C0"/>
            <w:vAlign w:val="center"/>
          </w:tcPr>
          <w:p w:rsidR="00E34EF9" w:rsidRPr="002A3AE5" w:rsidRDefault="00E34EF9" w:rsidP="00596174">
            <w:pPr>
              <w:jc w:val="center"/>
              <w:rPr>
                <w:rFonts w:ascii="Cambria" w:hAnsi="Cambria" w:cs="Arial"/>
                <w:b/>
                <w:color w:val="000000"/>
                <w:sz w:val="20"/>
                <w:szCs w:val="20"/>
              </w:rPr>
            </w:pPr>
            <w:r w:rsidRPr="002A3AE5">
              <w:rPr>
                <w:rFonts w:ascii="Cambria" w:hAnsi="Cambria" w:cs="Arial"/>
                <w:b/>
                <w:color w:val="000000"/>
                <w:sz w:val="20"/>
                <w:szCs w:val="20"/>
              </w:rPr>
              <w:t>-</w:t>
            </w:r>
          </w:p>
        </w:tc>
        <w:tc>
          <w:tcPr>
            <w:tcW w:w="2693" w:type="dxa"/>
            <w:tcBorders>
              <w:top w:val="single" w:sz="4" w:space="0" w:color="auto"/>
              <w:left w:val="single" w:sz="4" w:space="0" w:color="auto"/>
              <w:bottom w:val="single" w:sz="4" w:space="0" w:color="auto"/>
              <w:right w:val="single" w:sz="4" w:space="0" w:color="auto"/>
            </w:tcBorders>
            <w:shd w:val="clear" w:color="auto" w:fill="C0C0C0"/>
            <w:vAlign w:val="center"/>
          </w:tcPr>
          <w:p w:rsidR="00E34EF9" w:rsidRPr="002A3AE5" w:rsidRDefault="00E34EF9" w:rsidP="00596174">
            <w:pPr>
              <w:ind w:left="150"/>
              <w:jc w:val="center"/>
              <w:rPr>
                <w:rFonts w:ascii="Cambria" w:hAnsi="Cambria" w:cs="Arial"/>
                <w:color w:val="000000"/>
              </w:rPr>
            </w:pPr>
            <w:r w:rsidRPr="002A3AE5">
              <w:rPr>
                <w:rFonts w:ascii="Cambria" w:hAnsi="Cambria" w:cs="Arial"/>
                <w:color w:val="000000"/>
              </w:rPr>
              <w:t>Εθνικό Μετσόβιο Πολυτεχνείο</w:t>
            </w:r>
          </w:p>
        </w:tc>
        <w:tc>
          <w:tcPr>
            <w:tcW w:w="1134" w:type="dxa"/>
            <w:tcBorders>
              <w:top w:val="single" w:sz="4" w:space="0" w:color="auto"/>
              <w:left w:val="single" w:sz="4" w:space="0" w:color="auto"/>
              <w:bottom w:val="single" w:sz="4" w:space="0" w:color="auto"/>
              <w:right w:val="single" w:sz="4" w:space="0" w:color="auto"/>
            </w:tcBorders>
            <w:shd w:val="clear" w:color="auto" w:fill="C0C0C0"/>
            <w:vAlign w:val="center"/>
          </w:tcPr>
          <w:p w:rsidR="00E34EF9" w:rsidRPr="002A3AE5" w:rsidRDefault="00E34EF9" w:rsidP="00596174">
            <w:pPr>
              <w:jc w:val="center"/>
              <w:rPr>
                <w:rFonts w:ascii="Cambria" w:hAnsi="Cambria" w:cs="Arial"/>
                <w:b/>
                <w:color w:val="000000"/>
                <w:sz w:val="20"/>
                <w:szCs w:val="20"/>
              </w:rPr>
            </w:pPr>
            <w:r w:rsidRPr="002A3AE5">
              <w:rPr>
                <w:rFonts w:ascii="Cambria" w:hAnsi="Cambria" w:cs="Arial"/>
                <w:b/>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C0C0C0"/>
            <w:vAlign w:val="center"/>
          </w:tcPr>
          <w:p w:rsidR="00E34EF9" w:rsidRPr="002A3AE5" w:rsidRDefault="00E34EF9" w:rsidP="00596174">
            <w:pPr>
              <w:jc w:val="center"/>
              <w:rPr>
                <w:rFonts w:ascii="Cambria" w:hAnsi="Cambria" w:cs="Arial"/>
                <w:b/>
                <w:color w:val="000000"/>
                <w:sz w:val="20"/>
                <w:szCs w:val="20"/>
              </w:rPr>
            </w:pPr>
            <w:r w:rsidRPr="002A3AE5">
              <w:rPr>
                <w:rFonts w:ascii="Cambria" w:hAnsi="Cambria" w:cs="Arial"/>
                <w:b/>
                <w:color w:val="000000"/>
                <w:sz w:val="20"/>
                <w:szCs w:val="20"/>
              </w:rPr>
              <w:t>-</w:t>
            </w:r>
          </w:p>
        </w:tc>
        <w:tc>
          <w:tcPr>
            <w:tcW w:w="1129" w:type="dxa"/>
            <w:tcBorders>
              <w:top w:val="single" w:sz="4" w:space="0" w:color="auto"/>
              <w:left w:val="single" w:sz="4" w:space="0" w:color="auto"/>
              <w:bottom w:val="single" w:sz="4" w:space="0" w:color="auto"/>
              <w:right w:val="single" w:sz="4" w:space="0" w:color="auto"/>
            </w:tcBorders>
            <w:shd w:val="clear" w:color="auto" w:fill="C0C0C0"/>
            <w:vAlign w:val="center"/>
          </w:tcPr>
          <w:p w:rsidR="00E34EF9" w:rsidRPr="002A3AE5" w:rsidRDefault="00E34EF9" w:rsidP="00596174">
            <w:pPr>
              <w:jc w:val="center"/>
              <w:rPr>
                <w:rFonts w:ascii="Cambria" w:hAnsi="Cambria" w:cs="Arial"/>
                <w:b/>
                <w:color w:val="000000"/>
                <w:sz w:val="20"/>
                <w:szCs w:val="20"/>
              </w:rPr>
            </w:pPr>
            <w:r w:rsidRPr="002A3AE5">
              <w:rPr>
                <w:rFonts w:ascii="Cambria" w:hAnsi="Cambria" w:cs="Arial"/>
                <w:b/>
                <w:color w:val="000000"/>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C0C0C0"/>
            <w:vAlign w:val="center"/>
          </w:tcPr>
          <w:p w:rsidR="00E34EF9" w:rsidRPr="002A3AE5" w:rsidRDefault="00E34EF9" w:rsidP="00596174">
            <w:pPr>
              <w:jc w:val="center"/>
              <w:rPr>
                <w:rFonts w:ascii="Cambria" w:hAnsi="Cambria" w:cs="Arial"/>
                <w:b/>
                <w:color w:val="000000"/>
                <w:sz w:val="20"/>
                <w:szCs w:val="20"/>
              </w:rPr>
            </w:pPr>
            <w:r w:rsidRPr="002A3AE5">
              <w:rPr>
                <w:rFonts w:ascii="Cambria" w:hAnsi="Cambria" w:cs="Arial"/>
                <w:b/>
                <w:color w:val="000000"/>
                <w:sz w:val="20"/>
                <w:szCs w:val="20"/>
              </w:rPr>
              <w:t>-</w:t>
            </w:r>
          </w:p>
        </w:tc>
        <w:tc>
          <w:tcPr>
            <w:tcW w:w="1139" w:type="dxa"/>
            <w:tcBorders>
              <w:top w:val="single" w:sz="4" w:space="0" w:color="auto"/>
              <w:left w:val="single" w:sz="4" w:space="0" w:color="auto"/>
              <w:bottom w:val="single" w:sz="4" w:space="0" w:color="auto"/>
              <w:right w:val="single" w:sz="4" w:space="0" w:color="auto"/>
            </w:tcBorders>
            <w:shd w:val="clear" w:color="auto" w:fill="C0C0C0"/>
            <w:vAlign w:val="center"/>
          </w:tcPr>
          <w:p w:rsidR="00E34EF9" w:rsidRPr="002A3AE5" w:rsidRDefault="00E34EF9" w:rsidP="00596174">
            <w:pPr>
              <w:jc w:val="center"/>
              <w:rPr>
                <w:rFonts w:ascii="Cambria" w:hAnsi="Cambria" w:cs="Arial"/>
                <w:b/>
                <w:color w:val="000000"/>
                <w:sz w:val="20"/>
                <w:szCs w:val="20"/>
              </w:rPr>
            </w:pPr>
            <w:r w:rsidRPr="002A3AE5">
              <w:rPr>
                <w:rFonts w:ascii="Cambria" w:hAnsi="Cambria" w:cs="Arial"/>
                <w:b/>
                <w:color w:val="000000"/>
                <w:sz w:val="20"/>
                <w:szCs w:val="20"/>
              </w:rPr>
              <w:t>-</w:t>
            </w:r>
          </w:p>
        </w:tc>
        <w:tc>
          <w:tcPr>
            <w:tcW w:w="846" w:type="dxa"/>
            <w:tcBorders>
              <w:top w:val="single" w:sz="4" w:space="0" w:color="auto"/>
              <w:left w:val="single" w:sz="4" w:space="0" w:color="auto"/>
              <w:bottom w:val="single" w:sz="4" w:space="0" w:color="auto"/>
              <w:right w:val="single" w:sz="4" w:space="0" w:color="auto"/>
            </w:tcBorders>
            <w:shd w:val="clear" w:color="auto" w:fill="C0C0C0"/>
            <w:vAlign w:val="center"/>
          </w:tcPr>
          <w:p w:rsidR="00E34EF9" w:rsidRPr="002A3AE5" w:rsidRDefault="00E34EF9" w:rsidP="00596174">
            <w:pPr>
              <w:jc w:val="center"/>
              <w:rPr>
                <w:rFonts w:ascii="Cambria" w:hAnsi="Cambria" w:cs="Arial"/>
                <w:b/>
                <w:color w:val="000000"/>
                <w:sz w:val="20"/>
                <w:szCs w:val="20"/>
              </w:rPr>
            </w:pPr>
            <w:r w:rsidRPr="002A3AE5">
              <w:rPr>
                <w:rFonts w:ascii="Cambria" w:hAnsi="Cambria" w:cs="Arial"/>
                <w:b/>
                <w:color w:val="000000"/>
                <w:sz w:val="20"/>
                <w:szCs w:val="20"/>
              </w:rPr>
              <w:t>-</w:t>
            </w:r>
          </w:p>
        </w:tc>
        <w:tc>
          <w:tcPr>
            <w:tcW w:w="713" w:type="dxa"/>
            <w:tcBorders>
              <w:top w:val="single" w:sz="4" w:space="0" w:color="auto"/>
              <w:left w:val="single" w:sz="4" w:space="0" w:color="auto"/>
              <w:bottom w:val="single" w:sz="4" w:space="0" w:color="auto"/>
              <w:right w:val="single" w:sz="4" w:space="0" w:color="auto"/>
            </w:tcBorders>
            <w:shd w:val="clear" w:color="auto" w:fill="C0C0C0"/>
            <w:vAlign w:val="center"/>
          </w:tcPr>
          <w:p w:rsidR="00E34EF9" w:rsidRPr="002A3AE5" w:rsidRDefault="00E34EF9" w:rsidP="00596174">
            <w:pPr>
              <w:jc w:val="center"/>
              <w:rPr>
                <w:rFonts w:ascii="Cambria" w:hAnsi="Cambria" w:cs="Arial"/>
                <w:b/>
                <w:color w:val="000000"/>
                <w:sz w:val="20"/>
                <w:szCs w:val="20"/>
              </w:rPr>
            </w:pPr>
            <w:r w:rsidRPr="002A3AE5">
              <w:rPr>
                <w:rFonts w:ascii="Cambria" w:hAnsi="Cambria" w:cs="Arial"/>
                <w:b/>
                <w:color w:val="000000"/>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C0C0C0"/>
            <w:vAlign w:val="center"/>
          </w:tcPr>
          <w:p w:rsidR="00E34EF9" w:rsidRPr="002A3AE5" w:rsidRDefault="00E34EF9" w:rsidP="00596174">
            <w:pPr>
              <w:jc w:val="center"/>
              <w:rPr>
                <w:rFonts w:ascii="Cambria" w:hAnsi="Cambria" w:cs="Arial"/>
                <w:b/>
                <w:color w:val="000000"/>
                <w:sz w:val="20"/>
                <w:szCs w:val="20"/>
              </w:rPr>
            </w:pPr>
            <w:r w:rsidRPr="002A3AE5">
              <w:rPr>
                <w:rFonts w:ascii="Cambria" w:hAnsi="Cambria" w:cs="Arial"/>
                <w:b/>
                <w:color w:val="000000"/>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C0C0C0"/>
            <w:vAlign w:val="center"/>
          </w:tcPr>
          <w:p w:rsidR="00E34EF9" w:rsidRPr="002A3AE5" w:rsidRDefault="00E34EF9" w:rsidP="00596174">
            <w:pPr>
              <w:jc w:val="center"/>
              <w:rPr>
                <w:rFonts w:ascii="Cambria" w:hAnsi="Cambria" w:cs="Arial"/>
                <w:b/>
                <w:color w:val="000000"/>
                <w:sz w:val="20"/>
                <w:szCs w:val="20"/>
              </w:rPr>
            </w:pPr>
            <w:r w:rsidRPr="002A3AE5">
              <w:rPr>
                <w:rFonts w:ascii="Cambria" w:hAnsi="Cambria" w:cs="Arial"/>
                <w:b/>
                <w:color w:val="000000"/>
                <w:sz w:val="20"/>
                <w:szCs w:val="20"/>
              </w:rPr>
              <w:t>-</w:t>
            </w:r>
          </w:p>
        </w:tc>
        <w:tc>
          <w:tcPr>
            <w:tcW w:w="1413" w:type="dxa"/>
            <w:tcBorders>
              <w:top w:val="single" w:sz="4" w:space="0" w:color="auto"/>
              <w:left w:val="single" w:sz="4" w:space="0" w:color="auto"/>
              <w:bottom w:val="single" w:sz="4" w:space="0" w:color="auto"/>
              <w:right w:val="single" w:sz="4" w:space="0" w:color="auto"/>
            </w:tcBorders>
            <w:shd w:val="clear" w:color="auto" w:fill="C0C0C0"/>
            <w:vAlign w:val="center"/>
          </w:tcPr>
          <w:p w:rsidR="00E34EF9" w:rsidRPr="002A3AE5" w:rsidRDefault="00E34EF9" w:rsidP="00596174">
            <w:pPr>
              <w:jc w:val="center"/>
              <w:rPr>
                <w:rFonts w:ascii="Cambria" w:hAnsi="Cambria" w:cs="Arial"/>
                <w:b/>
                <w:color w:val="000000"/>
                <w:sz w:val="20"/>
                <w:szCs w:val="20"/>
              </w:rPr>
            </w:pPr>
            <w:r w:rsidRPr="002A3AE5">
              <w:rPr>
                <w:rFonts w:ascii="Cambria" w:hAnsi="Cambria" w:cs="Arial"/>
                <w:b/>
                <w:color w:val="000000"/>
                <w:sz w:val="20"/>
                <w:szCs w:val="20"/>
              </w:rPr>
              <w:t>472</w:t>
            </w:r>
          </w:p>
        </w:tc>
      </w:tr>
      <w:tr w:rsidR="00E34EF9" w:rsidRPr="002A3AE5" w:rsidTr="00596174">
        <w:tc>
          <w:tcPr>
            <w:tcW w:w="1277" w:type="dxa"/>
            <w:tcBorders>
              <w:top w:val="single" w:sz="4" w:space="0" w:color="auto"/>
              <w:left w:val="single" w:sz="4" w:space="0" w:color="auto"/>
              <w:bottom w:val="single" w:sz="4" w:space="0" w:color="auto"/>
              <w:right w:val="single" w:sz="4" w:space="0" w:color="auto"/>
            </w:tcBorders>
            <w:vAlign w:val="center"/>
          </w:tcPr>
          <w:p w:rsidR="00E34EF9" w:rsidRPr="002A3AE5" w:rsidRDefault="00E34EF9" w:rsidP="00596174">
            <w:pPr>
              <w:jc w:val="center"/>
              <w:rPr>
                <w:rFonts w:ascii="Cambria" w:hAnsi="Cambria" w:cs="Arial"/>
                <w:b/>
                <w:color w:val="000000"/>
                <w:sz w:val="20"/>
                <w:szCs w:val="20"/>
              </w:rPr>
            </w:pPr>
            <w:r w:rsidRPr="002A3AE5">
              <w:rPr>
                <w:rFonts w:ascii="Cambria" w:hAnsi="Cambria" w:cs="Arial"/>
                <w:b/>
                <w:color w:val="000000"/>
                <w:sz w:val="20"/>
                <w:szCs w:val="20"/>
              </w:rPr>
              <w:t>501-600</w:t>
            </w:r>
          </w:p>
        </w:tc>
        <w:tc>
          <w:tcPr>
            <w:tcW w:w="992" w:type="dxa"/>
            <w:tcBorders>
              <w:top w:val="single" w:sz="4" w:space="0" w:color="auto"/>
              <w:left w:val="single" w:sz="4" w:space="0" w:color="auto"/>
              <w:bottom w:val="single" w:sz="4" w:space="0" w:color="auto"/>
              <w:right w:val="single" w:sz="4" w:space="0" w:color="auto"/>
            </w:tcBorders>
            <w:vAlign w:val="center"/>
          </w:tcPr>
          <w:p w:rsidR="00E34EF9" w:rsidRPr="002A3AE5" w:rsidRDefault="00E34EF9" w:rsidP="00596174">
            <w:pPr>
              <w:jc w:val="center"/>
              <w:rPr>
                <w:rFonts w:ascii="Cambria" w:hAnsi="Cambria" w:cs="Arial"/>
                <w:b/>
                <w:color w:val="000000"/>
                <w:sz w:val="20"/>
                <w:szCs w:val="20"/>
              </w:rPr>
            </w:pPr>
            <w:r w:rsidRPr="002A3AE5">
              <w:rPr>
                <w:rFonts w:ascii="Cambria" w:hAnsi="Cambria" w:cs="Arial"/>
                <w:b/>
                <w:color w:val="000000"/>
                <w:sz w:val="20"/>
                <w:szCs w:val="20"/>
              </w:rPr>
              <w:t>-</w:t>
            </w:r>
          </w:p>
        </w:tc>
        <w:tc>
          <w:tcPr>
            <w:tcW w:w="2693" w:type="dxa"/>
            <w:tcBorders>
              <w:top w:val="single" w:sz="4" w:space="0" w:color="auto"/>
              <w:left w:val="single" w:sz="4" w:space="0" w:color="auto"/>
              <w:bottom w:val="single" w:sz="4" w:space="0" w:color="auto"/>
              <w:right w:val="single" w:sz="4" w:space="0" w:color="auto"/>
            </w:tcBorders>
            <w:vAlign w:val="center"/>
          </w:tcPr>
          <w:p w:rsidR="00E34EF9" w:rsidRPr="002A3AE5" w:rsidRDefault="00E34EF9" w:rsidP="00596174">
            <w:pPr>
              <w:ind w:left="150"/>
              <w:jc w:val="center"/>
              <w:rPr>
                <w:rFonts w:ascii="Cambria" w:hAnsi="Cambria" w:cs="Arial"/>
                <w:color w:val="000000"/>
              </w:rPr>
            </w:pPr>
            <w:r w:rsidRPr="002A3AE5">
              <w:rPr>
                <w:rFonts w:ascii="Cambria" w:hAnsi="Cambria" w:cs="Arial"/>
                <w:color w:val="000000"/>
              </w:rPr>
              <w:t>Πανεπιστήμιο Κρήτης</w:t>
            </w:r>
          </w:p>
        </w:tc>
        <w:tc>
          <w:tcPr>
            <w:tcW w:w="1134" w:type="dxa"/>
            <w:tcBorders>
              <w:top w:val="single" w:sz="4" w:space="0" w:color="auto"/>
              <w:left w:val="single" w:sz="4" w:space="0" w:color="auto"/>
              <w:bottom w:val="single" w:sz="4" w:space="0" w:color="auto"/>
              <w:right w:val="single" w:sz="4" w:space="0" w:color="auto"/>
            </w:tcBorders>
            <w:vAlign w:val="center"/>
          </w:tcPr>
          <w:p w:rsidR="00E34EF9" w:rsidRPr="002A3AE5" w:rsidRDefault="00E34EF9" w:rsidP="00596174">
            <w:pPr>
              <w:jc w:val="center"/>
              <w:rPr>
                <w:rFonts w:ascii="Cambria" w:hAnsi="Cambria" w:cs="Arial"/>
                <w:b/>
                <w:color w:val="000000"/>
                <w:sz w:val="20"/>
                <w:szCs w:val="20"/>
              </w:rPr>
            </w:pPr>
            <w:r w:rsidRPr="002A3AE5">
              <w:rPr>
                <w:rFonts w:ascii="Cambria" w:hAnsi="Cambria" w:cs="Arial"/>
                <w:b/>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vAlign w:val="center"/>
          </w:tcPr>
          <w:p w:rsidR="00E34EF9" w:rsidRPr="002A3AE5" w:rsidRDefault="00E34EF9" w:rsidP="00596174">
            <w:pPr>
              <w:jc w:val="center"/>
              <w:rPr>
                <w:rFonts w:ascii="Cambria" w:hAnsi="Cambria" w:cs="Arial"/>
                <w:b/>
                <w:color w:val="000000"/>
                <w:sz w:val="20"/>
                <w:szCs w:val="20"/>
              </w:rPr>
            </w:pPr>
            <w:r w:rsidRPr="002A3AE5">
              <w:rPr>
                <w:rFonts w:ascii="Cambria" w:hAnsi="Cambria" w:cs="Arial"/>
                <w:b/>
                <w:color w:val="000000"/>
                <w:sz w:val="20"/>
                <w:szCs w:val="20"/>
              </w:rPr>
              <w:t>-</w:t>
            </w:r>
          </w:p>
        </w:tc>
        <w:tc>
          <w:tcPr>
            <w:tcW w:w="1129" w:type="dxa"/>
            <w:tcBorders>
              <w:top w:val="single" w:sz="4" w:space="0" w:color="auto"/>
              <w:left w:val="single" w:sz="4" w:space="0" w:color="auto"/>
              <w:bottom w:val="single" w:sz="4" w:space="0" w:color="auto"/>
              <w:right w:val="single" w:sz="4" w:space="0" w:color="auto"/>
            </w:tcBorders>
            <w:vAlign w:val="center"/>
          </w:tcPr>
          <w:p w:rsidR="00E34EF9" w:rsidRPr="002A3AE5" w:rsidRDefault="00E34EF9" w:rsidP="00596174">
            <w:pPr>
              <w:jc w:val="center"/>
              <w:rPr>
                <w:rFonts w:ascii="Cambria" w:hAnsi="Cambria" w:cs="Arial"/>
                <w:b/>
                <w:color w:val="000000"/>
                <w:sz w:val="20"/>
                <w:szCs w:val="20"/>
              </w:rPr>
            </w:pPr>
            <w:r w:rsidRPr="002A3AE5">
              <w:rPr>
                <w:rFonts w:ascii="Cambria" w:hAnsi="Cambria" w:cs="Arial"/>
                <w:b/>
                <w:color w:val="000000"/>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E34EF9" w:rsidRPr="002A3AE5" w:rsidRDefault="00E34EF9" w:rsidP="00596174">
            <w:pPr>
              <w:jc w:val="center"/>
              <w:rPr>
                <w:rFonts w:ascii="Cambria" w:hAnsi="Cambria" w:cs="Arial"/>
                <w:b/>
                <w:color w:val="000000"/>
                <w:sz w:val="20"/>
                <w:szCs w:val="20"/>
              </w:rPr>
            </w:pPr>
            <w:r w:rsidRPr="002A3AE5">
              <w:rPr>
                <w:rFonts w:ascii="Cambria" w:hAnsi="Cambria" w:cs="Arial"/>
                <w:b/>
                <w:color w:val="000000"/>
                <w:sz w:val="20"/>
                <w:szCs w:val="20"/>
              </w:rPr>
              <w:t>-</w:t>
            </w:r>
          </w:p>
        </w:tc>
        <w:tc>
          <w:tcPr>
            <w:tcW w:w="1139" w:type="dxa"/>
            <w:tcBorders>
              <w:top w:val="single" w:sz="4" w:space="0" w:color="auto"/>
              <w:left w:val="single" w:sz="4" w:space="0" w:color="auto"/>
              <w:bottom w:val="single" w:sz="4" w:space="0" w:color="auto"/>
              <w:right w:val="single" w:sz="4" w:space="0" w:color="auto"/>
            </w:tcBorders>
            <w:vAlign w:val="center"/>
          </w:tcPr>
          <w:p w:rsidR="00E34EF9" w:rsidRPr="002A3AE5" w:rsidRDefault="00E34EF9" w:rsidP="00596174">
            <w:pPr>
              <w:jc w:val="center"/>
              <w:rPr>
                <w:rFonts w:ascii="Cambria" w:hAnsi="Cambria" w:cs="Arial"/>
                <w:b/>
                <w:color w:val="000000"/>
                <w:sz w:val="20"/>
                <w:szCs w:val="20"/>
              </w:rPr>
            </w:pPr>
            <w:r w:rsidRPr="002A3AE5">
              <w:rPr>
                <w:rFonts w:ascii="Cambria" w:hAnsi="Cambria" w:cs="Arial"/>
                <w:b/>
                <w:color w:val="000000"/>
                <w:sz w:val="20"/>
                <w:szCs w:val="20"/>
              </w:rPr>
              <w:t>-</w:t>
            </w:r>
          </w:p>
        </w:tc>
        <w:tc>
          <w:tcPr>
            <w:tcW w:w="846" w:type="dxa"/>
            <w:tcBorders>
              <w:top w:val="single" w:sz="4" w:space="0" w:color="auto"/>
              <w:left w:val="single" w:sz="4" w:space="0" w:color="auto"/>
              <w:bottom w:val="single" w:sz="4" w:space="0" w:color="auto"/>
              <w:right w:val="single" w:sz="4" w:space="0" w:color="auto"/>
            </w:tcBorders>
            <w:vAlign w:val="center"/>
          </w:tcPr>
          <w:p w:rsidR="00E34EF9" w:rsidRPr="002A3AE5" w:rsidRDefault="00E34EF9" w:rsidP="00596174">
            <w:pPr>
              <w:jc w:val="center"/>
              <w:rPr>
                <w:rFonts w:ascii="Cambria" w:hAnsi="Cambria" w:cs="Arial"/>
                <w:b/>
                <w:color w:val="000000"/>
                <w:sz w:val="20"/>
                <w:szCs w:val="20"/>
              </w:rPr>
            </w:pPr>
            <w:r w:rsidRPr="002A3AE5">
              <w:rPr>
                <w:rFonts w:ascii="Cambria" w:hAnsi="Cambria" w:cs="Arial"/>
                <w:b/>
                <w:color w:val="000000"/>
                <w:sz w:val="20"/>
                <w:szCs w:val="20"/>
              </w:rPr>
              <w:t>-</w:t>
            </w:r>
          </w:p>
        </w:tc>
        <w:tc>
          <w:tcPr>
            <w:tcW w:w="713" w:type="dxa"/>
            <w:tcBorders>
              <w:top w:val="single" w:sz="4" w:space="0" w:color="auto"/>
              <w:left w:val="single" w:sz="4" w:space="0" w:color="auto"/>
              <w:bottom w:val="single" w:sz="4" w:space="0" w:color="auto"/>
              <w:right w:val="single" w:sz="4" w:space="0" w:color="auto"/>
            </w:tcBorders>
            <w:vAlign w:val="center"/>
          </w:tcPr>
          <w:p w:rsidR="00E34EF9" w:rsidRPr="002A3AE5" w:rsidRDefault="00E34EF9" w:rsidP="00596174">
            <w:pPr>
              <w:jc w:val="center"/>
              <w:rPr>
                <w:rFonts w:ascii="Cambria" w:hAnsi="Cambria" w:cs="Arial"/>
                <w:b/>
                <w:color w:val="000000"/>
                <w:sz w:val="20"/>
                <w:szCs w:val="20"/>
              </w:rPr>
            </w:pPr>
            <w:r w:rsidRPr="002A3AE5">
              <w:rPr>
                <w:rFonts w:ascii="Cambria" w:hAnsi="Cambria" w:cs="Arial"/>
                <w:b/>
                <w:color w:val="000000"/>
                <w:sz w:val="20"/>
                <w:szCs w:val="20"/>
              </w:rPr>
              <w:t>-</w:t>
            </w:r>
          </w:p>
        </w:tc>
        <w:tc>
          <w:tcPr>
            <w:tcW w:w="850" w:type="dxa"/>
            <w:tcBorders>
              <w:top w:val="single" w:sz="4" w:space="0" w:color="auto"/>
              <w:left w:val="single" w:sz="4" w:space="0" w:color="auto"/>
              <w:bottom w:val="single" w:sz="4" w:space="0" w:color="auto"/>
              <w:right w:val="single" w:sz="4" w:space="0" w:color="auto"/>
            </w:tcBorders>
            <w:vAlign w:val="center"/>
          </w:tcPr>
          <w:p w:rsidR="00E34EF9" w:rsidRPr="002A3AE5" w:rsidRDefault="00E34EF9" w:rsidP="00596174">
            <w:pPr>
              <w:jc w:val="center"/>
              <w:rPr>
                <w:rFonts w:ascii="Cambria" w:hAnsi="Cambria" w:cs="Arial"/>
                <w:b/>
                <w:color w:val="000000"/>
                <w:sz w:val="20"/>
                <w:szCs w:val="20"/>
              </w:rPr>
            </w:pPr>
            <w:r w:rsidRPr="002A3AE5">
              <w:rPr>
                <w:rFonts w:ascii="Cambria" w:hAnsi="Cambria" w:cs="Arial"/>
                <w:b/>
                <w:color w:val="000000"/>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rsidR="00E34EF9" w:rsidRPr="002A3AE5" w:rsidRDefault="00E34EF9" w:rsidP="00596174">
            <w:pPr>
              <w:jc w:val="center"/>
              <w:rPr>
                <w:rFonts w:ascii="Cambria" w:hAnsi="Cambria" w:cs="Arial"/>
                <w:b/>
                <w:color w:val="000000"/>
                <w:sz w:val="20"/>
                <w:szCs w:val="20"/>
              </w:rPr>
            </w:pPr>
            <w:r w:rsidRPr="002A3AE5">
              <w:rPr>
                <w:rFonts w:ascii="Cambria" w:hAnsi="Cambria" w:cs="Arial"/>
                <w:b/>
                <w:color w:val="000000"/>
                <w:sz w:val="20"/>
                <w:szCs w:val="20"/>
              </w:rPr>
              <w:t>-</w:t>
            </w:r>
          </w:p>
        </w:tc>
        <w:tc>
          <w:tcPr>
            <w:tcW w:w="1413" w:type="dxa"/>
            <w:tcBorders>
              <w:top w:val="single" w:sz="4" w:space="0" w:color="auto"/>
              <w:left w:val="single" w:sz="4" w:space="0" w:color="auto"/>
              <w:bottom w:val="single" w:sz="4" w:space="0" w:color="auto"/>
              <w:right w:val="single" w:sz="4" w:space="0" w:color="auto"/>
            </w:tcBorders>
            <w:vAlign w:val="center"/>
          </w:tcPr>
          <w:p w:rsidR="00E34EF9" w:rsidRPr="002A3AE5" w:rsidRDefault="00E34EF9" w:rsidP="00596174">
            <w:pPr>
              <w:jc w:val="center"/>
              <w:rPr>
                <w:rFonts w:ascii="Cambria" w:hAnsi="Cambria" w:cs="Arial"/>
                <w:b/>
                <w:color w:val="000000"/>
                <w:sz w:val="20"/>
                <w:szCs w:val="20"/>
              </w:rPr>
            </w:pPr>
            <w:r w:rsidRPr="002A3AE5">
              <w:rPr>
                <w:rFonts w:ascii="Cambria" w:hAnsi="Cambria" w:cs="Arial"/>
                <w:b/>
                <w:color w:val="000000"/>
                <w:sz w:val="20"/>
                <w:szCs w:val="20"/>
              </w:rPr>
              <w:t>447</w:t>
            </w:r>
          </w:p>
        </w:tc>
      </w:tr>
      <w:tr w:rsidR="00E34EF9" w:rsidRPr="002A3AE5" w:rsidTr="00596174">
        <w:tc>
          <w:tcPr>
            <w:tcW w:w="1277" w:type="dxa"/>
            <w:tcBorders>
              <w:top w:val="single" w:sz="4" w:space="0" w:color="auto"/>
              <w:left w:val="single" w:sz="4" w:space="0" w:color="auto"/>
              <w:bottom w:val="single" w:sz="4" w:space="0" w:color="auto"/>
              <w:right w:val="single" w:sz="4" w:space="0" w:color="auto"/>
            </w:tcBorders>
            <w:shd w:val="clear" w:color="auto" w:fill="C0C0C0"/>
            <w:vAlign w:val="center"/>
          </w:tcPr>
          <w:p w:rsidR="00E34EF9" w:rsidRPr="002A3AE5" w:rsidRDefault="00E34EF9" w:rsidP="00596174">
            <w:pPr>
              <w:jc w:val="center"/>
              <w:rPr>
                <w:rFonts w:ascii="Cambria" w:hAnsi="Cambria" w:cs="Arial"/>
                <w:b/>
                <w:color w:val="000000"/>
                <w:sz w:val="20"/>
                <w:szCs w:val="20"/>
              </w:rPr>
            </w:pPr>
            <w:r w:rsidRPr="002A3AE5">
              <w:rPr>
                <w:rFonts w:ascii="Cambria" w:hAnsi="Cambria" w:cs="Arial"/>
                <w:b/>
                <w:color w:val="000000"/>
                <w:sz w:val="20"/>
                <w:szCs w:val="20"/>
              </w:rPr>
              <w:t>501-600</w:t>
            </w:r>
          </w:p>
        </w:tc>
        <w:tc>
          <w:tcPr>
            <w:tcW w:w="992" w:type="dxa"/>
            <w:tcBorders>
              <w:top w:val="single" w:sz="4" w:space="0" w:color="auto"/>
              <w:left w:val="single" w:sz="4" w:space="0" w:color="auto"/>
              <w:bottom w:val="single" w:sz="4" w:space="0" w:color="auto"/>
              <w:right w:val="single" w:sz="4" w:space="0" w:color="auto"/>
            </w:tcBorders>
            <w:shd w:val="clear" w:color="auto" w:fill="C0C0C0"/>
            <w:vAlign w:val="center"/>
          </w:tcPr>
          <w:p w:rsidR="00E34EF9" w:rsidRPr="002A3AE5" w:rsidRDefault="00E34EF9" w:rsidP="00596174">
            <w:pPr>
              <w:jc w:val="center"/>
              <w:rPr>
                <w:rFonts w:ascii="Cambria" w:hAnsi="Cambria" w:cs="Arial"/>
                <w:b/>
                <w:color w:val="000000"/>
                <w:sz w:val="20"/>
                <w:szCs w:val="20"/>
              </w:rPr>
            </w:pPr>
            <w:r w:rsidRPr="002A3AE5">
              <w:rPr>
                <w:rFonts w:ascii="Cambria" w:hAnsi="Cambria" w:cs="Arial"/>
                <w:b/>
                <w:color w:val="000000"/>
                <w:sz w:val="20"/>
                <w:szCs w:val="20"/>
              </w:rPr>
              <w:t>-</w:t>
            </w:r>
          </w:p>
        </w:tc>
        <w:tc>
          <w:tcPr>
            <w:tcW w:w="2693" w:type="dxa"/>
            <w:tcBorders>
              <w:top w:val="single" w:sz="4" w:space="0" w:color="auto"/>
              <w:left w:val="single" w:sz="4" w:space="0" w:color="auto"/>
              <w:bottom w:val="single" w:sz="4" w:space="0" w:color="auto"/>
              <w:right w:val="single" w:sz="4" w:space="0" w:color="auto"/>
            </w:tcBorders>
            <w:shd w:val="clear" w:color="auto" w:fill="C0C0C0"/>
            <w:vAlign w:val="center"/>
          </w:tcPr>
          <w:p w:rsidR="00E34EF9" w:rsidRPr="002A3AE5" w:rsidRDefault="00E34EF9" w:rsidP="00596174">
            <w:pPr>
              <w:ind w:left="150"/>
              <w:jc w:val="center"/>
              <w:rPr>
                <w:rFonts w:ascii="Cambria" w:hAnsi="Cambria" w:cs="Arial"/>
                <w:color w:val="000000"/>
              </w:rPr>
            </w:pPr>
            <w:r w:rsidRPr="002A3AE5">
              <w:rPr>
                <w:rFonts w:ascii="Cambria" w:hAnsi="Cambria" w:cs="Arial"/>
                <w:color w:val="000000"/>
              </w:rPr>
              <w:t>Πανεπιστήμιο Ιωαννίνων</w:t>
            </w:r>
          </w:p>
        </w:tc>
        <w:tc>
          <w:tcPr>
            <w:tcW w:w="1134" w:type="dxa"/>
            <w:tcBorders>
              <w:top w:val="single" w:sz="4" w:space="0" w:color="auto"/>
              <w:left w:val="single" w:sz="4" w:space="0" w:color="auto"/>
              <w:bottom w:val="single" w:sz="4" w:space="0" w:color="auto"/>
              <w:right w:val="single" w:sz="4" w:space="0" w:color="auto"/>
            </w:tcBorders>
            <w:shd w:val="clear" w:color="auto" w:fill="C0C0C0"/>
            <w:vAlign w:val="center"/>
          </w:tcPr>
          <w:p w:rsidR="00E34EF9" w:rsidRPr="002A3AE5" w:rsidRDefault="00E34EF9" w:rsidP="00596174">
            <w:pPr>
              <w:jc w:val="center"/>
              <w:rPr>
                <w:rFonts w:ascii="Cambria" w:hAnsi="Cambria" w:cs="Arial"/>
                <w:b/>
                <w:color w:val="000000"/>
                <w:sz w:val="20"/>
                <w:szCs w:val="20"/>
              </w:rPr>
            </w:pPr>
            <w:r w:rsidRPr="002A3AE5">
              <w:rPr>
                <w:rFonts w:ascii="Cambria" w:hAnsi="Cambria" w:cs="Arial"/>
                <w:b/>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C0C0C0"/>
            <w:vAlign w:val="center"/>
          </w:tcPr>
          <w:p w:rsidR="00E34EF9" w:rsidRPr="002A3AE5" w:rsidRDefault="00E34EF9" w:rsidP="00596174">
            <w:pPr>
              <w:jc w:val="center"/>
              <w:rPr>
                <w:rFonts w:ascii="Cambria" w:hAnsi="Cambria" w:cs="Arial"/>
                <w:b/>
                <w:color w:val="000000"/>
                <w:sz w:val="20"/>
                <w:szCs w:val="20"/>
              </w:rPr>
            </w:pPr>
            <w:r w:rsidRPr="002A3AE5">
              <w:rPr>
                <w:rFonts w:ascii="Cambria" w:hAnsi="Cambria" w:cs="Arial"/>
                <w:b/>
                <w:color w:val="000000"/>
                <w:sz w:val="20"/>
                <w:szCs w:val="20"/>
              </w:rPr>
              <w:t>-</w:t>
            </w:r>
          </w:p>
        </w:tc>
        <w:tc>
          <w:tcPr>
            <w:tcW w:w="1129" w:type="dxa"/>
            <w:tcBorders>
              <w:top w:val="single" w:sz="4" w:space="0" w:color="auto"/>
              <w:left w:val="single" w:sz="4" w:space="0" w:color="auto"/>
              <w:bottom w:val="single" w:sz="4" w:space="0" w:color="auto"/>
              <w:right w:val="single" w:sz="4" w:space="0" w:color="auto"/>
            </w:tcBorders>
            <w:shd w:val="clear" w:color="auto" w:fill="C0C0C0"/>
            <w:vAlign w:val="center"/>
          </w:tcPr>
          <w:p w:rsidR="00E34EF9" w:rsidRPr="002A3AE5" w:rsidRDefault="00E34EF9" w:rsidP="00596174">
            <w:pPr>
              <w:jc w:val="center"/>
              <w:rPr>
                <w:rFonts w:ascii="Cambria" w:hAnsi="Cambria" w:cs="Arial"/>
                <w:b/>
                <w:color w:val="000000"/>
                <w:sz w:val="20"/>
                <w:szCs w:val="20"/>
              </w:rPr>
            </w:pPr>
            <w:r w:rsidRPr="002A3AE5">
              <w:rPr>
                <w:rFonts w:ascii="Cambria" w:hAnsi="Cambria" w:cs="Arial"/>
                <w:b/>
                <w:color w:val="000000"/>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C0C0C0"/>
            <w:vAlign w:val="center"/>
          </w:tcPr>
          <w:p w:rsidR="00E34EF9" w:rsidRPr="002A3AE5" w:rsidRDefault="00E34EF9" w:rsidP="00596174">
            <w:pPr>
              <w:jc w:val="center"/>
              <w:rPr>
                <w:rFonts w:ascii="Cambria" w:hAnsi="Cambria" w:cs="Arial"/>
                <w:b/>
                <w:color w:val="000000"/>
                <w:sz w:val="20"/>
                <w:szCs w:val="20"/>
              </w:rPr>
            </w:pPr>
            <w:r w:rsidRPr="002A3AE5">
              <w:rPr>
                <w:rFonts w:ascii="Cambria" w:hAnsi="Cambria" w:cs="Arial"/>
                <w:b/>
                <w:color w:val="000000"/>
                <w:sz w:val="20"/>
                <w:szCs w:val="20"/>
              </w:rPr>
              <w:t>-</w:t>
            </w:r>
          </w:p>
        </w:tc>
        <w:tc>
          <w:tcPr>
            <w:tcW w:w="1139" w:type="dxa"/>
            <w:tcBorders>
              <w:top w:val="single" w:sz="4" w:space="0" w:color="auto"/>
              <w:left w:val="single" w:sz="4" w:space="0" w:color="auto"/>
              <w:bottom w:val="single" w:sz="4" w:space="0" w:color="auto"/>
              <w:right w:val="single" w:sz="4" w:space="0" w:color="auto"/>
            </w:tcBorders>
            <w:shd w:val="clear" w:color="auto" w:fill="C0C0C0"/>
            <w:vAlign w:val="center"/>
          </w:tcPr>
          <w:p w:rsidR="00E34EF9" w:rsidRPr="002A3AE5" w:rsidRDefault="00E34EF9" w:rsidP="00596174">
            <w:pPr>
              <w:jc w:val="center"/>
              <w:rPr>
                <w:rFonts w:ascii="Cambria" w:hAnsi="Cambria" w:cs="Arial"/>
                <w:b/>
                <w:color w:val="000000"/>
                <w:sz w:val="20"/>
                <w:szCs w:val="20"/>
              </w:rPr>
            </w:pPr>
            <w:r w:rsidRPr="002A3AE5">
              <w:rPr>
                <w:rFonts w:ascii="Cambria" w:hAnsi="Cambria" w:cs="Arial"/>
                <w:b/>
                <w:color w:val="000000"/>
                <w:sz w:val="20"/>
                <w:szCs w:val="20"/>
              </w:rPr>
              <w:t>-</w:t>
            </w:r>
          </w:p>
        </w:tc>
        <w:tc>
          <w:tcPr>
            <w:tcW w:w="846" w:type="dxa"/>
            <w:tcBorders>
              <w:top w:val="single" w:sz="4" w:space="0" w:color="auto"/>
              <w:left w:val="single" w:sz="4" w:space="0" w:color="auto"/>
              <w:bottom w:val="single" w:sz="4" w:space="0" w:color="auto"/>
              <w:right w:val="single" w:sz="4" w:space="0" w:color="auto"/>
            </w:tcBorders>
            <w:shd w:val="clear" w:color="auto" w:fill="C0C0C0"/>
            <w:vAlign w:val="center"/>
          </w:tcPr>
          <w:p w:rsidR="00E34EF9" w:rsidRPr="002A3AE5" w:rsidRDefault="00E34EF9" w:rsidP="00596174">
            <w:pPr>
              <w:jc w:val="center"/>
              <w:rPr>
                <w:rFonts w:ascii="Cambria" w:hAnsi="Cambria" w:cs="Arial"/>
                <w:b/>
                <w:color w:val="000000"/>
                <w:sz w:val="20"/>
                <w:szCs w:val="20"/>
              </w:rPr>
            </w:pPr>
            <w:r w:rsidRPr="002A3AE5">
              <w:rPr>
                <w:rFonts w:ascii="Cambria" w:hAnsi="Cambria" w:cs="Arial"/>
                <w:b/>
                <w:color w:val="000000"/>
                <w:sz w:val="20"/>
                <w:szCs w:val="20"/>
              </w:rPr>
              <w:t>-</w:t>
            </w:r>
          </w:p>
        </w:tc>
        <w:tc>
          <w:tcPr>
            <w:tcW w:w="713" w:type="dxa"/>
            <w:tcBorders>
              <w:top w:val="single" w:sz="4" w:space="0" w:color="auto"/>
              <w:left w:val="single" w:sz="4" w:space="0" w:color="auto"/>
              <w:bottom w:val="single" w:sz="4" w:space="0" w:color="auto"/>
              <w:right w:val="single" w:sz="4" w:space="0" w:color="auto"/>
            </w:tcBorders>
            <w:shd w:val="clear" w:color="auto" w:fill="C0C0C0"/>
            <w:vAlign w:val="center"/>
          </w:tcPr>
          <w:p w:rsidR="00E34EF9" w:rsidRPr="002A3AE5" w:rsidRDefault="00E34EF9" w:rsidP="00596174">
            <w:pPr>
              <w:jc w:val="center"/>
              <w:rPr>
                <w:rFonts w:ascii="Cambria" w:hAnsi="Cambria" w:cs="Arial"/>
                <w:b/>
                <w:color w:val="000000"/>
                <w:sz w:val="20"/>
                <w:szCs w:val="20"/>
              </w:rPr>
            </w:pPr>
            <w:r w:rsidRPr="002A3AE5">
              <w:rPr>
                <w:rFonts w:ascii="Cambria" w:hAnsi="Cambria" w:cs="Arial"/>
                <w:b/>
                <w:color w:val="000000"/>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C0C0C0"/>
            <w:vAlign w:val="center"/>
          </w:tcPr>
          <w:p w:rsidR="00E34EF9" w:rsidRPr="002A3AE5" w:rsidRDefault="00E34EF9" w:rsidP="00596174">
            <w:pPr>
              <w:jc w:val="center"/>
              <w:rPr>
                <w:rFonts w:ascii="Cambria" w:hAnsi="Cambria" w:cs="Arial"/>
                <w:b/>
                <w:color w:val="000000"/>
                <w:sz w:val="20"/>
                <w:szCs w:val="20"/>
              </w:rPr>
            </w:pPr>
            <w:r w:rsidRPr="002A3AE5">
              <w:rPr>
                <w:rFonts w:ascii="Cambria" w:hAnsi="Cambria" w:cs="Arial"/>
                <w:b/>
                <w:color w:val="000000"/>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C0C0C0"/>
            <w:vAlign w:val="center"/>
          </w:tcPr>
          <w:p w:rsidR="00E34EF9" w:rsidRPr="002A3AE5" w:rsidRDefault="00E34EF9" w:rsidP="00596174">
            <w:pPr>
              <w:jc w:val="center"/>
              <w:rPr>
                <w:rFonts w:ascii="Cambria" w:hAnsi="Cambria" w:cs="Arial"/>
                <w:b/>
                <w:color w:val="000000"/>
                <w:sz w:val="20"/>
                <w:szCs w:val="20"/>
              </w:rPr>
            </w:pPr>
            <w:r w:rsidRPr="002A3AE5">
              <w:rPr>
                <w:rFonts w:ascii="Cambria" w:hAnsi="Cambria" w:cs="Arial"/>
                <w:b/>
                <w:color w:val="000000"/>
                <w:sz w:val="20"/>
                <w:szCs w:val="20"/>
              </w:rPr>
              <w:t>-</w:t>
            </w:r>
          </w:p>
        </w:tc>
        <w:tc>
          <w:tcPr>
            <w:tcW w:w="1413" w:type="dxa"/>
            <w:tcBorders>
              <w:top w:val="single" w:sz="4" w:space="0" w:color="auto"/>
              <w:left w:val="single" w:sz="4" w:space="0" w:color="auto"/>
              <w:bottom w:val="single" w:sz="4" w:space="0" w:color="auto"/>
              <w:right w:val="single" w:sz="4" w:space="0" w:color="auto"/>
            </w:tcBorders>
            <w:shd w:val="clear" w:color="auto" w:fill="C0C0C0"/>
            <w:vAlign w:val="center"/>
          </w:tcPr>
          <w:p w:rsidR="00E34EF9" w:rsidRPr="002A3AE5" w:rsidRDefault="00E34EF9" w:rsidP="00596174">
            <w:pPr>
              <w:jc w:val="center"/>
              <w:rPr>
                <w:rFonts w:ascii="Cambria" w:hAnsi="Cambria" w:cs="Arial"/>
                <w:b/>
                <w:color w:val="000000"/>
                <w:sz w:val="20"/>
                <w:szCs w:val="20"/>
              </w:rPr>
            </w:pPr>
            <w:r w:rsidRPr="002A3AE5">
              <w:rPr>
                <w:rFonts w:ascii="Cambria" w:hAnsi="Cambria" w:cs="Arial"/>
                <w:b/>
                <w:color w:val="000000"/>
                <w:sz w:val="20"/>
                <w:szCs w:val="20"/>
              </w:rPr>
              <w:t>472</w:t>
            </w:r>
          </w:p>
        </w:tc>
      </w:tr>
      <w:tr w:rsidR="00E34EF9" w:rsidRPr="002A3AE5" w:rsidTr="00596174">
        <w:tc>
          <w:tcPr>
            <w:tcW w:w="1277" w:type="dxa"/>
            <w:tcBorders>
              <w:top w:val="single" w:sz="4" w:space="0" w:color="auto"/>
              <w:left w:val="single" w:sz="4" w:space="0" w:color="auto"/>
              <w:bottom w:val="single" w:sz="4" w:space="0" w:color="auto"/>
              <w:right w:val="single" w:sz="4" w:space="0" w:color="auto"/>
            </w:tcBorders>
            <w:shd w:val="clear" w:color="auto" w:fill="C0C0C0"/>
            <w:vAlign w:val="center"/>
          </w:tcPr>
          <w:p w:rsidR="00E34EF9" w:rsidRPr="002A3AE5" w:rsidRDefault="00E34EF9" w:rsidP="00596174">
            <w:pPr>
              <w:jc w:val="center"/>
              <w:rPr>
                <w:rFonts w:ascii="Cambria" w:hAnsi="Cambria" w:cs="Arial"/>
                <w:b/>
                <w:color w:val="000000"/>
                <w:sz w:val="20"/>
                <w:szCs w:val="20"/>
              </w:rPr>
            </w:pPr>
            <w:r w:rsidRPr="002A3AE5">
              <w:rPr>
                <w:rFonts w:ascii="Cambria" w:hAnsi="Cambria" w:cs="Arial"/>
                <w:b/>
                <w:color w:val="000000"/>
                <w:sz w:val="20"/>
                <w:szCs w:val="20"/>
              </w:rPr>
              <w:t>601-700</w:t>
            </w:r>
          </w:p>
        </w:tc>
        <w:tc>
          <w:tcPr>
            <w:tcW w:w="992" w:type="dxa"/>
            <w:tcBorders>
              <w:top w:val="single" w:sz="4" w:space="0" w:color="auto"/>
              <w:left w:val="single" w:sz="4" w:space="0" w:color="auto"/>
              <w:bottom w:val="single" w:sz="4" w:space="0" w:color="auto"/>
              <w:right w:val="single" w:sz="4" w:space="0" w:color="auto"/>
            </w:tcBorders>
            <w:shd w:val="clear" w:color="auto" w:fill="C0C0C0"/>
            <w:vAlign w:val="center"/>
          </w:tcPr>
          <w:p w:rsidR="00E34EF9" w:rsidRPr="002A3AE5" w:rsidRDefault="00E34EF9" w:rsidP="00596174">
            <w:pPr>
              <w:jc w:val="center"/>
              <w:rPr>
                <w:rFonts w:ascii="Cambria" w:hAnsi="Cambria" w:cs="Arial"/>
                <w:b/>
                <w:color w:val="000000"/>
                <w:sz w:val="20"/>
                <w:szCs w:val="20"/>
              </w:rPr>
            </w:pPr>
            <w:r w:rsidRPr="002A3AE5">
              <w:rPr>
                <w:rFonts w:ascii="Cambria" w:hAnsi="Cambria" w:cs="Arial"/>
                <w:b/>
                <w:color w:val="000000"/>
                <w:sz w:val="20"/>
                <w:szCs w:val="20"/>
              </w:rPr>
              <w:t>-</w:t>
            </w:r>
          </w:p>
        </w:tc>
        <w:tc>
          <w:tcPr>
            <w:tcW w:w="2693" w:type="dxa"/>
            <w:tcBorders>
              <w:top w:val="single" w:sz="4" w:space="0" w:color="auto"/>
              <w:left w:val="single" w:sz="4" w:space="0" w:color="auto"/>
              <w:bottom w:val="single" w:sz="4" w:space="0" w:color="auto"/>
              <w:right w:val="single" w:sz="4" w:space="0" w:color="auto"/>
            </w:tcBorders>
            <w:shd w:val="clear" w:color="auto" w:fill="C0C0C0"/>
            <w:vAlign w:val="center"/>
          </w:tcPr>
          <w:p w:rsidR="00E34EF9" w:rsidRPr="002A3AE5" w:rsidRDefault="00E34EF9" w:rsidP="00596174">
            <w:pPr>
              <w:ind w:left="150"/>
              <w:jc w:val="center"/>
              <w:rPr>
                <w:rFonts w:ascii="Cambria" w:hAnsi="Cambria" w:cs="Arial"/>
                <w:color w:val="000000"/>
              </w:rPr>
            </w:pPr>
            <w:r w:rsidRPr="002A3AE5">
              <w:rPr>
                <w:rFonts w:ascii="Cambria" w:hAnsi="Cambria" w:cs="Arial"/>
                <w:color w:val="000000"/>
              </w:rPr>
              <w:t>Πανεπιστήμιο Πατρών</w:t>
            </w:r>
          </w:p>
        </w:tc>
        <w:tc>
          <w:tcPr>
            <w:tcW w:w="1134" w:type="dxa"/>
            <w:tcBorders>
              <w:top w:val="single" w:sz="4" w:space="0" w:color="auto"/>
              <w:left w:val="single" w:sz="4" w:space="0" w:color="auto"/>
              <w:bottom w:val="single" w:sz="4" w:space="0" w:color="auto"/>
              <w:right w:val="single" w:sz="4" w:space="0" w:color="auto"/>
            </w:tcBorders>
            <w:shd w:val="clear" w:color="auto" w:fill="C0C0C0"/>
            <w:vAlign w:val="center"/>
          </w:tcPr>
          <w:p w:rsidR="00E34EF9" w:rsidRPr="002A3AE5" w:rsidRDefault="00E34EF9" w:rsidP="00596174">
            <w:pPr>
              <w:jc w:val="center"/>
              <w:rPr>
                <w:rFonts w:ascii="Cambria" w:hAnsi="Cambria" w:cs="Arial"/>
                <w:b/>
                <w:color w:val="000000"/>
                <w:sz w:val="20"/>
                <w:szCs w:val="20"/>
              </w:rPr>
            </w:pPr>
            <w:r w:rsidRPr="002A3AE5">
              <w:rPr>
                <w:rFonts w:ascii="Cambria" w:hAnsi="Cambria" w:cs="Arial"/>
                <w:b/>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C0C0C0"/>
            <w:vAlign w:val="center"/>
          </w:tcPr>
          <w:p w:rsidR="00E34EF9" w:rsidRPr="002A3AE5" w:rsidRDefault="00E34EF9" w:rsidP="00596174">
            <w:pPr>
              <w:jc w:val="center"/>
              <w:rPr>
                <w:rFonts w:ascii="Cambria" w:hAnsi="Cambria" w:cs="Arial"/>
                <w:b/>
                <w:color w:val="000000"/>
                <w:sz w:val="20"/>
                <w:szCs w:val="20"/>
              </w:rPr>
            </w:pPr>
            <w:r w:rsidRPr="002A3AE5">
              <w:rPr>
                <w:rFonts w:ascii="Cambria" w:hAnsi="Cambria" w:cs="Arial"/>
                <w:b/>
                <w:color w:val="000000"/>
                <w:sz w:val="20"/>
                <w:szCs w:val="20"/>
              </w:rPr>
              <w:t>-</w:t>
            </w:r>
          </w:p>
        </w:tc>
        <w:tc>
          <w:tcPr>
            <w:tcW w:w="1129" w:type="dxa"/>
            <w:tcBorders>
              <w:top w:val="single" w:sz="4" w:space="0" w:color="auto"/>
              <w:left w:val="single" w:sz="4" w:space="0" w:color="auto"/>
              <w:bottom w:val="single" w:sz="4" w:space="0" w:color="auto"/>
              <w:right w:val="single" w:sz="4" w:space="0" w:color="auto"/>
            </w:tcBorders>
            <w:shd w:val="clear" w:color="auto" w:fill="C0C0C0"/>
            <w:vAlign w:val="center"/>
          </w:tcPr>
          <w:p w:rsidR="00E34EF9" w:rsidRPr="002A3AE5" w:rsidRDefault="00E34EF9" w:rsidP="00596174">
            <w:pPr>
              <w:jc w:val="center"/>
              <w:rPr>
                <w:rFonts w:ascii="Cambria" w:hAnsi="Cambria" w:cs="Arial"/>
                <w:b/>
                <w:color w:val="000000"/>
                <w:sz w:val="20"/>
                <w:szCs w:val="20"/>
              </w:rPr>
            </w:pPr>
            <w:r w:rsidRPr="002A3AE5">
              <w:rPr>
                <w:rFonts w:ascii="Cambria" w:hAnsi="Cambria" w:cs="Arial"/>
                <w:b/>
                <w:color w:val="000000"/>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C0C0C0"/>
            <w:vAlign w:val="center"/>
          </w:tcPr>
          <w:p w:rsidR="00E34EF9" w:rsidRPr="002A3AE5" w:rsidRDefault="00E34EF9" w:rsidP="00596174">
            <w:pPr>
              <w:jc w:val="center"/>
              <w:rPr>
                <w:rFonts w:ascii="Cambria" w:hAnsi="Cambria" w:cs="Arial"/>
                <w:b/>
                <w:color w:val="000000"/>
                <w:sz w:val="20"/>
                <w:szCs w:val="20"/>
              </w:rPr>
            </w:pPr>
            <w:r w:rsidRPr="002A3AE5">
              <w:rPr>
                <w:rFonts w:ascii="Cambria" w:hAnsi="Cambria" w:cs="Arial"/>
                <w:b/>
                <w:color w:val="000000"/>
                <w:sz w:val="20"/>
                <w:szCs w:val="20"/>
              </w:rPr>
              <w:t>-</w:t>
            </w:r>
          </w:p>
        </w:tc>
        <w:tc>
          <w:tcPr>
            <w:tcW w:w="1139" w:type="dxa"/>
            <w:tcBorders>
              <w:top w:val="single" w:sz="4" w:space="0" w:color="auto"/>
              <w:left w:val="single" w:sz="4" w:space="0" w:color="auto"/>
              <w:bottom w:val="single" w:sz="4" w:space="0" w:color="auto"/>
              <w:right w:val="single" w:sz="4" w:space="0" w:color="auto"/>
            </w:tcBorders>
            <w:shd w:val="clear" w:color="auto" w:fill="C0C0C0"/>
            <w:vAlign w:val="center"/>
          </w:tcPr>
          <w:p w:rsidR="00E34EF9" w:rsidRPr="002A3AE5" w:rsidRDefault="00E34EF9" w:rsidP="00596174">
            <w:pPr>
              <w:jc w:val="center"/>
              <w:rPr>
                <w:rFonts w:ascii="Cambria" w:hAnsi="Cambria" w:cs="Arial"/>
                <w:b/>
                <w:color w:val="000000"/>
                <w:sz w:val="20"/>
                <w:szCs w:val="20"/>
              </w:rPr>
            </w:pPr>
            <w:r w:rsidRPr="002A3AE5">
              <w:rPr>
                <w:rFonts w:ascii="Cambria" w:hAnsi="Cambria" w:cs="Arial"/>
                <w:b/>
                <w:color w:val="000000"/>
                <w:sz w:val="20"/>
                <w:szCs w:val="20"/>
              </w:rPr>
              <w:t>-</w:t>
            </w:r>
          </w:p>
        </w:tc>
        <w:tc>
          <w:tcPr>
            <w:tcW w:w="846" w:type="dxa"/>
            <w:tcBorders>
              <w:top w:val="single" w:sz="4" w:space="0" w:color="auto"/>
              <w:left w:val="single" w:sz="4" w:space="0" w:color="auto"/>
              <w:bottom w:val="single" w:sz="4" w:space="0" w:color="auto"/>
              <w:right w:val="single" w:sz="4" w:space="0" w:color="auto"/>
            </w:tcBorders>
            <w:shd w:val="clear" w:color="auto" w:fill="C0C0C0"/>
            <w:vAlign w:val="center"/>
          </w:tcPr>
          <w:p w:rsidR="00E34EF9" w:rsidRPr="002A3AE5" w:rsidRDefault="00E34EF9" w:rsidP="00596174">
            <w:pPr>
              <w:jc w:val="center"/>
              <w:rPr>
                <w:rFonts w:ascii="Cambria" w:hAnsi="Cambria" w:cs="Arial"/>
                <w:b/>
                <w:color w:val="000000"/>
                <w:sz w:val="20"/>
                <w:szCs w:val="20"/>
              </w:rPr>
            </w:pPr>
            <w:r w:rsidRPr="002A3AE5">
              <w:rPr>
                <w:rFonts w:ascii="Cambria" w:hAnsi="Cambria" w:cs="Arial"/>
                <w:b/>
                <w:color w:val="000000"/>
                <w:sz w:val="20"/>
                <w:szCs w:val="20"/>
              </w:rPr>
              <w:t>-</w:t>
            </w:r>
          </w:p>
        </w:tc>
        <w:tc>
          <w:tcPr>
            <w:tcW w:w="713" w:type="dxa"/>
            <w:tcBorders>
              <w:top w:val="single" w:sz="4" w:space="0" w:color="auto"/>
              <w:left w:val="single" w:sz="4" w:space="0" w:color="auto"/>
              <w:bottom w:val="single" w:sz="4" w:space="0" w:color="auto"/>
              <w:right w:val="single" w:sz="4" w:space="0" w:color="auto"/>
            </w:tcBorders>
            <w:shd w:val="clear" w:color="auto" w:fill="C0C0C0"/>
            <w:vAlign w:val="center"/>
          </w:tcPr>
          <w:p w:rsidR="00E34EF9" w:rsidRPr="002A3AE5" w:rsidRDefault="00E34EF9" w:rsidP="00596174">
            <w:pPr>
              <w:jc w:val="center"/>
              <w:rPr>
                <w:rFonts w:ascii="Cambria" w:hAnsi="Cambria" w:cs="Arial"/>
                <w:b/>
                <w:color w:val="000000"/>
                <w:sz w:val="20"/>
                <w:szCs w:val="20"/>
              </w:rPr>
            </w:pPr>
            <w:r w:rsidRPr="002A3AE5">
              <w:rPr>
                <w:rFonts w:ascii="Cambria" w:hAnsi="Cambria" w:cs="Arial"/>
                <w:b/>
                <w:color w:val="000000"/>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C0C0C0"/>
            <w:vAlign w:val="center"/>
          </w:tcPr>
          <w:p w:rsidR="00E34EF9" w:rsidRPr="002A3AE5" w:rsidRDefault="00E34EF9" w:rsidP="00596174">
            <w:pPr>
              <w:jc w:val="center"/>
              <w:rPr>
                <w:rFonts w:ascii="Cambria" w:hAnsi="Cambria" w:cs="Arial"/>
                <w:b/>
                <w:color w:val="000000"/>
                <w:sz w:val="20"/>
                <w:szCs w:val="20"/>
              </w:rPr>
            </w:pPr>
            <w:r w:rsidRPr="002A3AE5">
              <w:rPr>
                <w:rFonts w:ascii="Cambria" w:hAnsi="Cambria" w:cs="Arial"/>
                <w:b/>
                <w:color w:val="000000"/>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C0C0C0"/>
            <w:vAlign w:val="center"/>
          </w:tcPr>
          <w:p w:rsidR="00E34EF9" w:rsidRPr="002A3AE5" w:rsidRDefault="00E34EF9" w:rsidP="00596174">
            <w:pPr>
              <w:jc w:val="center"/>
              <w:rPr>
                <w:rFonts w:ascii="Cambria" w:hAnsi="Cambria" w:cs="Arial"/>
                <w:b/>
                <w:color w:val="000000"/>
                <w:sz w:val="20"/>
                <w:szCs w:val="20"/>
              </w:rPr>
            </w:pPr>
            <w:r w:rsidRPr="002A3AE5">
              <w:rPr>
                <w:rFonts w:ascii="Cambria" w:hAnsi="Cambria" w:cs="Arial"/>
                <w:b/>
                <w:color w:val="000000"/>
                <w:sz w:val="20"/>
                <w:szCs w:val="20"/>
              </w:rPr>
              <w:t>-</w:t>
            </w:r>
          </w:p>
        </w:tc>
        <w:tc>
          <w:tcPr>
            <w:tcW w:w="1413" w:type="dxa"/>
            <w:tcBorders>
              <w:top w:val="single" w:sz="4" w:space="0" w:color="auto"/>
              <w:left w:val="single" w:sz="4" w:space="0" w:color="auto"/>
              <w:bottom w:val="single" w:sz="4" w:space="0" w:color="auto"/>
              <w:right w:val="single" w:sz="4" w:space="0" w:color="auto"/>
            </w:tcBorders>
            <w:shd w:val="clear" w:color="auto" w:fill="C0C0C0"/>
            <w:vAlign w:val="center"/>
          </w:tcPr>
          <w:p w:rsidR="00E34EF9" w:rsidRPr="002A3AE5" w:rsidRDefault="00E34EF9" w:rsidP="00596174">
            <w:pPr>
              <w:jc w:val="center"/>
              <w:rPr>
                <w:rFonts w:ascii="Cambria" w:hAnsi="Cambria" w:cs="Arial"/>
                <w:b/>
                <w:color w:val="000000"/>
                <w:sz w:val="20"/>
                <w:szCs w:val="20"/>
              </w:rPr>
            </w:pPr>
            <w:r w:rsidRPr="002A3AE5">
              <w:rPr>
                <w:rFonts w:ascii="Cambria" w:hAnsi="Cambria" w:cs="Arial"/>
                <w:b/>
                <w:color w:val="000000"/>
                <w:sz w:val="20"/>
                <w:szCs w:val="20"/>
              </w:rPr>
              <w:t>501-600</w:t>
            </w:r>
          </w:p>
        </w:tc>
      </w:tr>
    </w:tbl>
    <w:p w:rsidR="00E34EF9" w:rsidRPr="002A3AE5" w:rsidRDefault="00E34EF9" w:rsidP="00E34EF9">
      <w:pPr>
        <w:spacing w:after="0" w:line="240" w:lineRule="auto"/>
        <w:jc w:val="both"/>
        <w:rPr>
          <w:rFonts w:ascii="Cambria" w:hAnsi="Cambria"/>
          <w:b/>
          <w:bCs/>
          <w:sz w:val="20"/>
          <w:szCs w:val="20"/>
        </w:rPr>
      </w:pPr>
      <w:r w:rsidRPr="002A3AE5">
        <w:rPr>
          <w:rFonts w:ascii="Cambria" w:hAnsi="Cambria"/>
          <w:b/>
          <w:sz w:val="20"/>
          <w:szCs w:val="20"/>
        </w:rPr>
        <w:t>Πηγή:</w:t>
      </w:r>
      <w:r w:rsidRPr="002A3AE5">
        <w:rPr>
          <w:rFonts w:ascii="Cambria" w:hAnsi="Cambria"/>
          <w:b/>
          <w:bCs/>
          <w:sz w:val="20"/>
          <w:szCs w:val="20"/>
        </w:rPr>
        <w:t xml:space="preserve"> Πίνακας Κατάταξης National Taiwan University </w:t>
      </w:r>
    </w:p>
    <w:p w:rsidR="00E34EF9" w:rsidRPr="002A3AE5" w:rsidRDefault="007F407C" w:rsidP="00E34EF9">
      <w:pPr>
        <w:spacing w:after="0" w:line="240" w:lineRule="auto"/>
        <w:jc w:val="both"/>
        <w:rPr>
          <w:rFonts w:ascii="Cambria" w:hAnsi="Cambria"/>
          <w:sz w:val="20"/>
          <w:szCs w:val="20"/>
        </w:rPr>
        <w:sectPr w:rsidR="00E34EF9" w:rsidRPr="002A3AE5" w:rsidSect="00596174">
          <w:pgSz w:w="16838" w:h="11906" w:orient="landscape"/>
          <w:pgMar w:top="1797" w:right="1440" w:bottom="1797" w:left="1440" w:header="709" w:footer="709" w:gutter="0"/>
          <w:cols w:space="708"/>
          <w:docGrid w:linePitch="360"/>
        </w:sectPr>
      </w:pPr>
      <w:hyperlink r:id="rId11" w:history="1">
        <w:r w:rsidR="00E34EF9" w:rsidRPr="002A3AE5">
          <w:rPr>
            <w:rStyle w:val="Hyperlink"/>
          </w:rPr>
          <w:t>http://nturanking.lis.ntu.edu.tw/DataPage/OverallRanking_Countries.aspx?query=&amp;country=Greece&amp;y=2017</w:t>
        </w:r>
      </w:hyperlink>
      <w:r w:rsidR="00E34EF9" w:rsidRPr="002A3AE5">
        <w:t xml:space="preserve"> </w:t>
      </w:r>
    </w:p>
    <w:p w:rsidR="00E34EF9" w:rsidRPr="002A3AE5" w:rsidRDefault="00E34EF9" w:rsidP="00E34EF9">
      <w:pPr>
        <w:spacing w:after="0" w:line="240" w:lineRule="auto"/>
        <w:jc w:val="both"/>
        <w:rPr>
          <w:rFonts w:ascii="Cambria" w:hAnsi="Cambria"/>
          <w:sz w:val="24"/>
          <w:szCs w:val="24"/>
        </w:rPr>
      </w:pPr>
    </w:p>
    <w:p w:rsidR="00933948" w:rsidRDefault="00E34EF9" w:rsidP="00E34EF9">
      <w:pPr>
        <w:spacing w:after="100" w:line="360" w:lineRule="auto"/>
        <w:ind w:firstLine="720"/>
        <w:jc w:val="both"/>
        <w:rPr>
          <w:rFonts w:ascii="Cambria" w:hAnsi="Cambria"/>
          <w:bCs/>
          <w:sz w:val="24"/>
          <w:szCs w:val="24"/>
        </w:rPr>
      </w:pPr>
      <w:r w:rsidRPr="002A3AE5">
        <w:rPr>
          <w:rFonts w:ascii="Cambria" w:hAnsi="Cambria"/>
          <w:bCs/>
          <w:sz w:val="24"/>
          <w:szCs w:val="24"/>
        </w:rPr>
        <w:t xml:space="preserve">Θα πρέπει να σημειωθεί ότι οι βασικοί άξονες αξιολόγησης συνοψίζονται σε τρεις βασικές μεταβλητές: στην Ερευνητική Αριστεία, στην παραγωγή Έρευνας και στην επίδραση της Έρευνας. Η αξιολόγηση, δηλαδή, του National Taiwan University βασίζεται κυρίως στο ερευνητικό έργο που παράγεται και δημοσιεύεται σε κάθε Ίδρυμα, στην απήχηση που επιτυγχάνουν οι δημοσιευμένες εργασίες, καθώς και στην τελική ιδιαίτερη διάκρισή τους. </w:t>
      </w:r>
    </w:p>
    <w:p w:rsidR="00E34EF9" w:rsidRPr="00933948" w:rsidRDefault="00E34EF9" w:rsidP="00E34EF9">
      <w:pPr>
        <w:spacing w:after="100" w:line="360" w:lineRule="auto"/>
        <w:ind w:firstLine="720"/>
        <w:jc w:val="both"/>
        <w:rPr>
          <w:rFonts w:ascii="Cambria" w:hAnsi="Cambria"/>
          <w:b/>
          <w:bCs/>
          <w:sz w:val="24"/>
          <w:szCs w:val="24"/>
        </w:rPr>
      </w:pPr>
      <w:r w:rsidRPr="00933948">
        <w:rPr>
          <w:rFonts w:ascii="Cambria" w:hAnsi="Cambria"/>
          <w:b/>
          <w:bCs/>
          <w:sz w:val="24"/>
          <w:szCs w:val="24"/>
        </w:rPr>
        <w:t>Αξίζει, επίσης, να σημειωθεί ότι σε επιμέρους Τομείς η κατάταξη για το Ίδρυμά μας είναι ακόμα υψηλότερη π.χ. 75</w:t>
      </w:r>
      <w:r w:rsidRPr="00933948">
        <w:rPr>
          <w:rFonts w:ascii="Cambria" w:hAnsi="Cambria"/>
          <w:b/>
          <w:bCs/>
          <w:sz w:val="24"/>
          <w:szCs w:val="24"/>
          <w:vertAlign w:val="superscript"/>
        </w:rPr>
        <w:t>η</w:t>
      </w:r>
      <w:r w:rsidRPr="00933948">
        <w:rPr>
          <w:rFonts w:ascii="Cambria" w:hAnsi="Cambria"/>
          <w:b/>
          <w:bCs/>
          <w:sz w:val="24"/>
          <w:szCs w:val="24"/>
        </w:rPr>
        <w:t xml:space="preserve"> θέση στην Φαρμακολογία και Τοξικολογία, 139</w:t>
      </w:r>
      <w:r w:rsidRPr="00933948">
        <w:rPr>
          <w:rFonts w:ascii="Cambria" w:hAnsi="Cambria"/>
          <w:b/>
          <w:bCs/>
          <w:sz w:val="24"/>
          <w:szCs w:val="24"/>
          <w:vertAlign w:val="superscript"/>
        </w:rPr>
        <w:t>η</w:t>
      </w:r>
      <w:r w:rsidRPr="00933948">
        <w:rPr>
          <w:rFonts w:ascii="Cambria" w:hAnsi="Cambria"/>
          <w:b/>
          <w:bCs/>
          <w:sz w:val="24"/>
          <w:szCs w:val="24"/>
        </w:rPr>
        <w:t xml:space="preserve"> θέση στην Ιατρική,  στη 239</w:t>
      </w:r>
      <w:r w:rsidRPr="00933948">
        <w:rPr>
          <w:rFonts w:ascii="Cambria" w:hAnsi="Cambria"/>
          <w:b/>
          <w:bCs/>
          <w:sz w:val="24"/>
          <w:szCs w:val="24"/>
          <w:vertAlign w:val="superscript"/>
        </w:rPr>
        <w:t>η</w:t>
      </w:r>
      <w:r w:rsidRPr="00933948">
        <w:rPr>
          <w:rFonts w:ascii="Cambria" w:hAnsi="Cambria"/>
          <w:b/>
          <w:bCs/>
          <w:sz w:val="24"/>
          <w:szCs w:val="24"/>
        </w:rPr>
        <w:t xml:space="preserve"> θέση στις Επιστήμες της Ζωής, στη 255</w:t>
      </w:r>
      <w:r w:rsidRPr="00933948">
        <w:rPr>
          <w:rFonts w:ascii="Cambria" w:hAnsi="Cambria"/>
          <w:b/>
          <w:bCs/>
          <w:sz w:val="24"/>
          <w:szCs w:val="24"/>
          <w:vertAlign w:val="superscript"/>
        </w:rPr>
        <w:t>η</w:t>
      </w:r>
      <w:r w:rsidRPr="00933948">
        <w:rPr>
          <w:rFonts w:ascii="Cambria" w:hAnsi="Cambria"/>
          <w:b/>
          <w:bCs/>
          <w:sz w:val="24"/>
          <w:szCs w:val="24"/>
        </w:rPr>
        <w:t xml:space="preserve"> θέση στις Φυσικές Επιστήμες, στη 265</w:t>
      </w:r>
      <w:r w:rsidRPr="00933948">
        <w:rPr>
          <w:rFonts w:ascii="Cambria" w:hAnsi="Cambria"/>
          <w:b/>
          <w:bCs/>
          <w:sz w:val="24"/>
          <w:szCs w:val="24"/>
          <w:vertAlign w:val="superscript"/>
        </w:rPr>
        <w:t>η</w:t>
      </w:r>
      <w:r w:rsidRPr="00933948">
        <w:rPr>
          <w:rFonts w:ascii="Cambria" w:hAnsi="Cambria"/>
          <w:b/>
          <w:bCs/>
          <w:sz w:val="24"/>
          <w:szCs w:val="24"/>
        </w:rPr>
        <w:t xml:space="preserve"> θέση στις Κοινωνικές Επιστήμες, στην 163</w:t>
      </w:r>
      <w:r w:rsidRPr="00933948">
        <w:rPr>
          <w:rFonts w:ascii="Cambria" w:hAnsi="Cambria"/>
          <w:b/>
          <w:bCs/>
          <w:sz w:val="24"/>
          <w:szCs w:val="24"/>
          <w:vertAlign w:val="superscript"/>
        </w:rPr>
        <w:t>η</w:t>
      </w:r>
      <w:r w:rsidRPr="00933948">
        <w:rPr>
          <w:rFonts w:ascii="Cambria" w:hAnsi="Cambria"/>
          <w:b/>
          <w:bCs/>
          <w:sz w:val="24"/>
          <w:szCs w:val="24"/>
        </w:rPr>
        <w:t xml:space="preserve"> θέση στην Πληροφορική, στην  185</w:t>
      </w:r>
      <w:r w:rsidRPr="00933948">
        <w:rPr>
          <w:rFonts w:ascii="Cambria" w:hAnsi="Cambria"/>
          <w:b/>
          <w:bCs/>
          <w:sz w:val="24"/>
          <w:szCs w:val="24"/>
          <w:vertAlign w:val="superscript"/>
        </w:rPr>
        <w:t>η</w:t>
      </w:r>
      <w:r w:rsidRPr="00933948">
        <w:rPr>
          <w:rFonts w:ascii="Cambria" w:hAnsi="Cambria"/>
          <w:b/>
          <w:bCs/>
          <w:sz w:val="24"/>
          <w:szCs w:val="24"/>
        </w:rPr>
        <w:t xml:space="preserve"> θέση στη Φυσική και στη 207</w:t>
      </w:r>
      <w:r w:rsidRPr="00933948">
        <w:rPr>
          <w:rFonts w:ascii="Cambria" w:hAnsi="Cambria"/>
          <w:b/>
          <w:bCs/>
          <w:sz w:val="24"/>
          <w:szCs w:val="24"/>
          <w:vertAlign w:val="superscript"/>
        </w:rPr>
        <w:t>η</w:t>
      </w:r>
      <w:r w:rsidRPr="00933948">
        <w:rPr>
          <w:rFonts w:ascii="Cambria" w:hAnsi="Cambria"/>
          <w:b/>
          <w:bCs/>
          <w:sz w:val="24"/>
          <w:szCs w:val="24"/>
        </w:rPr>
        <w:t xml:space="preserve"> θέση στα Μαθηματικά.</w:t>
      </w:r>
    </w:p>
    <w:tbl>
      <w:tblPr>
        <w:tblW w:w="0" w:type="auto"/>
        <w:jc w:val="center"/>
        <w:tblInd w:w="-2001" w:type="dxa"/>
        <w:tblLayout w:type="fixed"/>
        <w:tblLook w:val="0000"/>
      </w:tblPr>
      <w:tblGrid>
        <w:gridCol w:w="3384"/>
        <w:gridCol w:w="3858"/>
      </w:tblGrid>
      <w:tr w:rsidR="00E34EF9" w:rsidRPr="002A3AE5" w:rsidTr="00596174">
        <w:trPr>
          <w:jc w:val="center"/>
        </w:trPr>
        <w:tc>
          <w:tcPr>
            <w:tcW w:w="7242" w:type="dxa"/>
            <w:gridSpan w:val="2"/>
            <w:tcBorders>
              <w:top w:val="single" w:sz="8" w:space="0" w:color="808080"/>
              <w:bottom w:val="single" w:sz="8" w:space="0" w:color="808080"/>
            </w:tcBorders>
            <w:shd w:val="clear" w:color="auto" w:fill="auto"/>
          </w:tcPr>
          <w:p w:rsidR="00E34EF9" w:rsidRPr="002A3AE5" w:rsidRDefault="00E34EF9" w:rsidP="00596174">
            <w:pPr>
              <w:shd w:val="clear" w:color="auto" w:fill="FFFFFF"/>
              <w:spacing w:after="100" w:line="360" w:lineRule="auto"/>
              <w:ind w:left="-72"/>
              <w:jc w:val="center"/>
              <w:rPr>
                <w:rFonts w:ascii="Cambria" w:hAnsi="Cambria"/>
                <w:bCs/>
                <w:color w:val="000000"/>
                <w:sz w:val="24"/>
              </w:rPr>
            </w:pPr>
            <w:r w:rsidRPr="002A3AE5">
              <w:rPr>
                <w:rFonts w:ascii="Cambria" w:hAnsi="Cambria"/>
                <w:b/>
                <w:bCs/>
                <w:color w:val="000000"/>
                <w:sz w:val="24"/>
              </w:rPr>
              <w:t>Πίνακας 3: Η θέση του ΕΚΠΑ στον Πίνακα Κατάταξης National Taiwan University την τελευταία τριετία</w:t>
            </w:r>
            <w:r w:rsidRPr="002A3AE5">
              <w:rPr>
                <w:rFonts w:ascii="Cambria" w:hAnsi="Cambria"/>
                <w:b/>
                <w:bCs/>
                <w:color w:val="000000"/>
                <w:sz w:val="24"/>
              </w:rPr>
              <w:br/>
              <w:t>(</w:t>
            </w:r>
            <w:r w:rsidRPr="002A3AE5">
              <w:rPr>
                <w:rFonts w:ascii="Cambria" w:hAnsi="Cambria"/>
                <w:b/>
                <w:bCs/>
                <w:i/>
                <w:color w:val="000000"/>
                <w:sz w:val="24"/>
              </w:rPr>
              <w:t>Performance ranking of Scientific Papers)</w:t>
            </w:r>
          </w:p>
        </w:tc>
      </w:tr>
      <w:tr w:rsidR="00E34EF9" w:rsidRPr="002A3AE5" w:rsidTr="00596174">
        <w:trPr>
          <w:jc w:val="center"/>
        </w:trPr>
        <w:tc>
          <w:tcPr>
            <w:tcW w:w="3384" w:type="dxa"/>
            <w:shd w:val="clear" w:color="auto" w:fill="BFBFBF"/>
          </w:tcPr>
          <w:p w:rsidR="00E34EF9" w:rsidRPr="002A3AE5" w:rsidRDefault="00E34EF9" w:rsidP="00596174">
            <w:pPr>
              <w:shd w:val="clear" w:color="auto" w:fill="FFFFFF"/>
              <w:spacing w:after="100" w:line="360" w:lineRule="auto"/>
              <w:ind w:firstLine="720"/>
              <w:jc w:val="both"/>
              <w:rPr>
                <w:rFonts w:ascii="Cambria" w:hAnsi="Cambria"/>
                <w:bCs/>
                <w:color w:val="000000"/>
                <w:sz w:val="24"/>
              </w:rPr>
            </w:pPr>
            <w:r w:rsidRPr="002A3AE5">
              <w:rPr>
                <w:rFonts w:ascii="Cambria" w:hAnsi="Cambria"/>
                <w:b/>
                <w:bCs/>
                <w:color w:val="000000"/>
                <w:sz w:val="24"/>
              </w:rPr>
              <w:t>Έτος</w:t>
            </w:r>
          </w:p>
        </w:tc>
        <w:tc>
          <w:tcPr>
            <w:tcW w:w="3858" w:type="dxa"/>
            <w:shd w:val="clear" w:color="auto" w:fill="BFBFBF"/>
          </w:tcPr>
          <w:p w:rsidR="00E34EF9" w:rsidRPr="002A3AE5" w:rsidRDefault="00E34EF9" w:rsidP="00596174">
            <w:pPr>
              <w:shd w:val="clear" w:color="auto" w:fill="FFFFFF"/>
              <w:spacing w:after="100" w:line="360" w:lineRule="auto"/>
              <w:ind w:firstLine="720"/>
              <w:jc w:val="both"/>
              <w:rPr>
                <w:rFonts w:ascii="Cambria" w:hAnsi="Cambria"/>
                <w:bCs/>
                <w:color w:val="000000"/>
                <w:sz w:val="24"/>
              </w:rPr>
            </w:pPr>
            <w:r w:rsidRPr="002A3AE5">
              <w:rPr>
                <w:rFonts w:ascii="Cambria" w:hAnsi="Cambria"/>
                <w:bCs/>
                <w:color w:val="000000"/>
                <w:sz w:val="24"/>
              </w:rPr>
              <w:t>Διεθνής Θέση</w:t>
            </w:r>
          </w:p>
        </w:tc>
      </w:tr>
      <w:tr w:rsidR="00E34EF9" w:rsidRPr="002A3AE5" w:rsidTr="00596174">
        <w:trPr>
          <w:jc w:val="center"/>
        </w:trPr>
        <w:tc>
          <w:tcPr>
            <w:tcW w:w="3384" w:type="dxa"/>
            <w:tcBorders>
              <w:bottom w:val="single" w:sz="8" w:space="0" w:color="808080"/>
            </w:tcBorders>
            <w:shd w:val="clear" w:color="auto" w:fill="FFFFFF"/>
          </w:tcPr>
          <w:p w:rsidR="00E34EF9" w:rsidRPr="002A3AE5" w:rsidRDefault="00E34EF9" w:rsidP="00596174">
            <w:pPr>
              <w:shd w:val="clear" w:color="auto" w:fill="FFFFFF"/>
              <w:spacing w:after="100" w:line="360" w:lineRule="auto"/>
              <w:ind w:firstLine="720"/>
              <w:jc w:val="both"/>
              <w:rPr>
                <w:rFonts w:ascii="Cambria" w:hAnsi="Cambria"/>
                <w:b/>
                <w:bCs/>
                <w:color w:val="000000"/>
                <w:sz w:val="24"/>
              </w:rPr>
            </w:pPr>
            <w:r w:rsidRPr="002A3AE5">
              <w:rPr>
                <w:rFonts w:ascii="Cambria" w:hAnsi="Cambria"/>
                <w:b/>
                <w:bCs/>
                <w:color w:val="000000"/>
                <w:sz w:val="24"/>
              </w:rPr>
              <w:t>2017</w:t>
            </w:r>
          </w:p>
        </w:tc>
        <w:tc>
          <w:tcPr>
            <w:tcW w:w="3858" w:type="dxa"/>
            <w:tcBorders>
              <w:bottom w:val="single" w:sz="8" w:space="0" w:color="808080"/>
            </w:tcBorders>
            <w:shd w:val="clear" w:color="auto" w:fill="FFFFFF"/>
          </w:tcPr>
          <w:p w:rsidR="00E34EF9" w:rsidRPr="002A3AE5" w:rsidRDefault="00E34EF9" w:rsidP="00596174">
            <w:pPr>
              <w:shd w:val="clear" w:color="auto" w:fill="FFFFFF"/>
              <w:spacing w:after="100" w:line="360" w:lineRule="auto"/>
              <w:ind w:firstLine="720"/>
              <w:jc w:val="both"/>
              <w:rPr>
                <w:rFonts w:ascii="Cambria" w:hAnsi="Cambria"/>
                <w:bCs/>
                <w:color w:val="000000"/>
                <w:sz w:val="24"/>
              </w:rPr>
            </w:pPr>
            <w:r w:rsidRPr="002A3AE5">
              <w:rPr>
                <w:rFonts w:ascii="Cambria" w:hAnsi="Cambria"/>
                <w:bCs/>
                <w:color w:val="000000"/>
                <w:sz w:val="24"/>
              </w:rPr>
              <w:t>215/800</w:t>
            </w:r>
          </w:p>
        </w:tc>
      </w:tr>
      <w:tr w:rsidR="00E34EF9" w:rsidRPr="002A3AE5" w:rsidTr="00596174">
        <w:trPr>
          <w:jc w:val="center"/>
        </w:trPr>
        <w:tc>
          <w:tcPr>
            <w:tcW w:w="3384" w:type="dxa"/>
            <w:tcBorders>
              <w:bottom w:val="single" w:sz="8" w:space="0" w:color="808080"/>
            </w:tcBorders>
            <w:shd w:val="clear" w:color="auto" w:fill="FFFFFF"/>
          </w:tcPr>
          <w:p w:rsidR="00E34EF9" w:rsidRPr="002A3AE5" w:rsidRDefault="00E34EF9" w:rsidP="00596174">
            <w:pPr>
              <w:shd w:val="clear" w:color="auto" w:fill="FFFFFF"/>
              <w:spacing w:after="100" w:line="360" w:lineRule="auto"/>
              <w:ind w:firstLine="720"/>
              <w:jc w:val="both"/>
              <w:rPr>
                <w:rFonts w:ascii="Cambria" w:hAnsi="Cambria"/>
                <w:b/>
                <w:bCs/>
                <w:color w:val="000000"/>
                <w:sz w:val="24"/>
              </w:rPr>
            </w:pPr>
            <w:r w:rsidRPr="002A3AE5">
              <w:rPr>
                <w:rFonts w:ascii="Cambria" w:hAnsi="Cambria"/>
                <w:b/>
                <w:bCs/>
                <w:color w:val="000000"/>
                <w:sz w:val="24"/>
              </w:rPr>
              <w:t>2016</w:t>
            </w:r>
          </w:p>
        </w:tc>
        <w:tc>
          <w:tcPr>
            <w:tcW w:w="3858" w:type="dxa"/>
            <w:tcBorders>
              <w:bottom w:val="single" w:sz="8" w:space="0" w:color="808080"/>
            </w:tcBorders>
            <w:shd w:val="clear" w:color="auto" w:fill="FFFFFF"/>
          </w:tcPr>
          <w:p w:rsidR="00E34EF9" w:rsidRPr="002A3AE5" w:rsidRDefault="00E34EF9" w:rsidP="00596174">
            <w:pPr>
              <w:shd w:val="clear" w:color="auto" w:fill="FFFFFF"/>
              <w:spacing w:after="100" w:line="360" w:lineRule="auto"/>
              <w:ind w:firstLine="720"/>
              <w:jc w:val="both"/>
              <w:rPr>
                <w:rFonts w:ascii="Cambria" w:hAnsi="Cambria"/>
                <w:bCs/>
                <w:color w:val="000000"/>
                <w:sz w:val="24"/>
              </w:rPr>
            </w:pPr>
            <w:r w:rsidRPr="002A3AE5">
              <w:rPr>
                <w:rFonts w:ascii="Cambria" w:hAnsi="Cambria"/>
                <w:bCs/>
                <w:color w:val="000000"/>
                <w:sz w:val="24"/>
              </w:rPr>
              <w:t>216/924</w:t>
            </w:r>
          </w:p>
        </w:tc>
      </w:tr>
      <w:tr w:rsidR="00E34EF9" w:rsidRPr="002A3AE5" w:rsidTr="00596174">
        <w:trPr>
          <w:jc w:val="center"/>
        </w:trPr>
        <w:tc>
          <w:tcPr>
            <w:tcW w:w="3384" w:type="dxa"/>
            <w:tcBorders>
              <w:bottom w:val="single" w:sz="8" w:space="0" w:color="808080"/>
            </w:tcBorders>
            <w:shd w:val="clear" w:color="auto" w:fill="FFFFFF"/>
          </w:tcPr>
          <w:p w:rsidR="00E34EF9" w:rsidRPr="002A3AE5" w:rsidRDefault="00E34EF9" w:rsidP="00596174">
            <w:pPr>
              <w:shd w:val="clear" w:color="auto" w:fill="FFFFFF"/>
              <w:spacing w:after="100" w:line="360" w:lineRule="auto"/>
              <w:ind w:firstLine="720"/>
              <w:jc w:val="both"/>
              <w:rPr>
                <w:rFonts w:ascii="Cambria" w:hAnsi="Cambria"/>
                <w:bCs/>
                <w:color w:val="000000"/>
                <w:sz w:val="24"/>
              </w:rPr>
            </w:pPr>
            <w:r w:rsidRPr="002A3AE5">
              <w:rPr>
                <w:rFonts w:ascii="Cambria" w:hAnsi="Cambria"/>
                <w:b/>
                <w:bCs/>
                <w:color w:val="000000"/>
                <w:sz w:val="24"/>
              </w:rPr>
              <w:t>2015</w:t>
            </w:r>
          </w:p>
        </w:tc>
        <w:tc>
          <w:tcPr>
            <w:tcW w:w="3858" w:type="dxa"/>
            <w:tcBorders>
              <w:bottom w:val="single" w:sz="8" w:space="0" w:color="808080"/>
            </w:tcBorders>
            <w:shd w:val="clear" w:color="auto" w:fill="FFFFFF"/>
          </w:tcPr>
          <w:p w:rsidR="00E34EF9" w:rsidRPr="002A3AE5" w:rsidRDefault="00E34EF9" w:rsidP="00596174">
            <w:pPr>
              <w:shd w:val="clear" w:color="auto" w:fill="FFFFFF"/>
              <w:spacing w:after="100" w:line="360" w:lineRule="auto"/>
              <w:ind w:firstLine="720"/>
              <w:jc w:val="both"/>
              <w:rPr>
                <w:rFonts w:ascii="Cambria" w:hAnsi="Cambria"/>
                <w:bCs/>
                <w:color w:val="000000"/>
                <w:sz w:val="24"/>
              </w:rPr>
            </w:pPr>
            <w:r w:rsidRPr="002A3AE5">
              <w:rPr>
                <w:rFonts w:ascii="Cambria" w:hAnsi="Cambria"/>
                <w:bCs/>
                <w:color w:val="000000"/>
                <w:sz w:val="24"/>
              </w:rPr>
              <w:t>217/924</w:t>
            </w:r>
          </w:p>
        </w:tc>
      </w:tr>
    </w:tbl>
    <w:p w:rsidR="00E34EF9" w:rsidRPr="002A3AE5" w:rsidRDefault="00E34EF9" w:rsidP="00E34EF9">
      <w:pPr>
        <w:spacing w:after="0" w:line="240" w:lineRule="auto"/>
        <w:jc w:val="both"/>
        <w:rPr>
          <w:rFonts w:ascii="Cambria" w:hAnsi="Cambria"/>
          <w:b/>
          <w:bCs/>
          <w:sz w:val="20"/>
          <w:szCs w:val="20"/>
        </w:rPr>
      </w:pPr>
      <w:r w:rsidRPr="002A3AE5">
        <w:rPr>
          <w:rFonts w:ascii="Cambria" w:hAnsi="Cambria"/>
          <w:b/>
          <w:bCs/>
          <w:sz w:val="20"/>
          <w:szCs w:val="20"/>
        </w:rPr>
        <w:t xml:space="preserve">Πηγή: Πίνακας Κατάταξης National Taiwan University </w:t>
      </w:r>
    </w:p>
    <w:p w:rsidR="00E34EF9" w:rsidRPr="002A3AE5" w:rsidRDefault="007F407C" w:rsidP="00E34EF9">
      <w:pPr>
        <w:spacing w:after="0" w:line="240" w:lineRule="auto"/>
        <w:jc w:val="both"/>
        <w:rPr>
          <w:rFonts w:ascii="Cambria" w:hAnsi="Cambria"/>
          <w:b/>
          <w:bCs/>
          <w:sz w:val="20"/>
          <w:szCs w:val="20"/>
        </w:rPr>
      </w:pPr>
      <w:hyperlink r:id="rId12" w:history="1">
        <w:r w:rsidR="00E34EF9" w:rsidRPr="002A3AE5">
          <w:rPr>
            <w:rStyle w:val="Hyperlink"/>
          </w:rPr>
          <w:t>http://nturanking.lis.ntu.edu.tw/DataPage/OverallRanking_Countries.aspx?query=&amp;country=Greece&amp;y=2017</w:t>
        </w:r>
      </w:hyperlink>
      <w:r w:rsidR="00E34EF9" w:rsidRPr="002A3AE5">
        <w:t xml:space="preserve">   </w:t>
      </w:r>
      <w:r w:rsidR="00E34EF9" w:rsidRPr="002A3AE5">
        <w:rPr>
          <w:rFonts w:ascii="Cambria" w:hAnsi="Cambria"/>
          <w:b/>
          <w:bCs/>
          <w:sz w:val="20"/>
          <w:szCs w:val="20"/>
        </w:rPr>
        <w:t xml:space="preserve">   </w:t>
      </w:r>
    </w:p>
    <w:p w:rsidR="00E34EF9" w:rsidRPr="002A3AE5" w:rsidRDefault="00E34EF9" w:rsidP="00E34EF9"/>
    <w:p w:rsidR="00E34EF9" w:rsidRPr="002A3AE5" w:rsidRDefault="00E34EF9" w:rsidP="00E34EF9">
      <w:pPr>
        <w:jc w:val="both"/>
        <w:rPr>
          <w:rFonts w:ascii="Cambria" w:hAnsi="Cambria"/>
          <w:sz w:val="24"/>
          <w:szCs w:val="24"/>
        </w:rPr>
      </w:pPr>
    </w:p>
    <w:p w:rsidR="00E34EF9" w:rsidRPr="002A3AE5" w:rsidRDefault="00E34EF9" w:rsidP="00E34EF9"/>
    <w:p w:rsidR="00E34EF9" w:rsidRPr="002A3AE5" w:rsidRDefault="00E34EF9" w:rsidP="00320D00">
      <w:pPr>
        <w:spacing w:after="0" w:line="360" w:lineRule="auto"/>
        <w:jc w:val="both"/>
        <w:rPr>
          <w:rFonts w:ascii="Cambria" w:hAnsi="Cambria"/>
          <w:color w:val="000000"/>
        </w:rPr>
      </w:pPr>
    </w:p>
    <w:p w:rsidR="00E34EF9" w:rsidRPr="002A3AE5" w:rsidRDefault="00E34EF9" w:rsidP="00320D00">
      <w:pPr>
        <w:spacing w:after="0" w:line="360" w:lineRule="auto"/>
        <w:jc w:val="both"/>
        <w:rPr>
          <w:rFonts w:ascii="Cambria" w:hAnsi="Cambria"/>
          <w:color w:val="000000"/>
        </w:rPr>
      </w:pPr>
    </w:p>
    <w:p w:rsidR="00E34EF9" w:rsidRPr="002A3AE5" w:rsidRDefault="00E34EF9" w:rsidP="00320D00">
      <w:pPr>
        <w:spacing w:after="0" w:line="360" w:lineRule="auto"/>
        <w:jc w:val="both"/>
        <w:rPr>
          <w:rFonts w:ascii="Cambria" w:hAnsi="Cambria"/>
          <w:color w:val="000000"/>
        </w:rPr>
      </w:pPr>
    </w:p>
    <w:p w:rsidR="00E34EF9" w:rsidRPr="002A3AE5" w:rsidRDefault="00E34EF9" w:rsidP="00320D00">
      <w:pPr>
        <w:spacing w:after="0" w:line="360" w:lineRule="auto"/>
        <w:jc w:val="both"/>
        <w:rPr>
          <w:rFonts w:ascii="Cambria" w:hAnsi="Cambria"/>
          <w:color w:val="000000"/>
        </w:rPr>
      </w:pPr>
    </w:p>
    <w:p w:rsidR="00E34EF9" w:rsidRPr="002A3AE5" w:rsidRDefault="00E34EF9" w:rsidP="00320D00">
      <w:pPr>
        <w:spacing w:after="0" w:line="360" w:lineRule="auto"/>
        <w:jc w:val="both"/>
        <w:rPr>
          <w:rFonts w:ascii="Cambria" w:hAnsi="Cambria"/>
          <w:color w:val="000000"/>
        </w:rPr>
      </w:pPr>
    </w:p>
    <w:p w:rsidR="00E34EF9" w:rsidRPr="002A3AE5" w:rsidRDefault="00E34EF9" w:rsidP="00320D00">
      <w:pPr>
        <w:spacing w:after="0" w:line="360" w:lineRule="auto"/>
        <w:jc w:val="both"/>
        <w:rPr>
          <w:rFonts w:ascii="Cambria" w:hAnsi="Cambria"/>
          <w:color w:val="000000"/>
        </w:rPr>
      </w:pPr>
    </w:p>
    <w:p w:rsidR="00320D00" w:rsidRPr="002A3AE5" w:rsidRDefault="00320D00" w:rsidP="003F72BB">
      <w:pPr>
        <w:rPr>
          <w:b/>
          <w:sz w:val="28"/>
          <w:szCs w:val="28"/>
        </w:rPr>
      </w:pPr>
    </w:p>
    <w:p w:rsidR="00E34EF9" w:rsidRPr="002A3AE5" w:rsidRDefault="00E34EF9" w:rsidP="00E34EF9">
      <w:pPr>
        <w:jc w:val="center"/>
        <w:rPr>
          <w:rFonts w:ascii="Cambria" w:hAnsi="Cambria"/>
          <w:b/>
          <w:sz w:val="26"/>
          <w:szCs w:val="26"/>
        </w:rPr>
      </w:pPr>
      <w:r w:rsidRPr="002A3AE5">
        <w:rPr>
          <w:rFonts w:ascii="Cambria" w:hAnsi="Cambria"/>
          <w:b/>
          <w:noProof/>
          <w:sz w:val="26"/>
          <w:szCs w:val="26"/>
          <w:lang w:eastAsia="el-GR"/>
        </w:rPr>
        <w:drawing>
          <wp:inline distT="0" distB="0" distL="0" distR="0">
            <wp:extent cx="5274310" cy="1951727"/>
            <wp:effectExtent l="0" t="0" r="2540" b="0"/>
            <wp:docPr id="1" name="Εικόνα 1" descr="C:\Users\kek\Desktop\Arts &amp; humanities\facebook_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k\Desktop\Arts &amp; humanities\facebook_header.png"/>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274310" cy="1951727"/>
                    </a:xfrm>
                    <a:prstGeom prst="rect">
                      <a:avLst/>
                    </a:prstGeom>
                    <a:noFill/>
                    <a:ln>
                      <a:noFill/>
                    </a:ln>
                  </pic:spPr>
                </pic:pic>
              </a:graphicData>
            </a:graphic>
          </wp:inline>
        </w:drawing>
      </w:r>
    </w:p>
    <w:p w:rsidR="00E34EF9" w:rsidRPr="002A3AE5" w:rsidRDefault="00E34EF9" w:rsidP="00E34EF9">
      <w:pPr>
        <w:jc w:val="center"/>
        <w:rPr>
          <w:rFonts w:ascii="Cambria" w:hAnsi="Cambria"/>
          <w:b/>
          <w:sz w:val="26"/>
          <w:szCs w:val="26"/>
        </w:rPr>
      </w:pPr>
    </w:p>
    <w:p w:rsidR="00E34EF9" w:rsidRPr="002A3AE5" w:rsidRDefault="00E34EF9" w:rsidP="00E34EF9">
      <w:pPr>
        <w:jc w:val="center"/>
        <w:rPr>
          <w:rFonts w:ascii="Cambria" w:hAnsi="Cambria"/>
          <w:b/>
          <w:sz w:val="36"/>
          <w:szCs w:val="36"/>
        </w:rPr>
      </w:pPr>
      <w:r w:rsidRPr="002A3AE5">
        <w:rPr>
          <w:rFonts w:ascii="Cambria" w:hAnsi="Cambria"/>
          <w:b/>
          <w:sz w:val="36"/>
          <w:szCs w:val="36"/>
        </w:rPr>
        <w:t xml:space="preserve">Σημαντική διάκριση του ΕΚΠΑ στον τομέα «Arts &amp; Humanities»  της παγκόσμιας κατάταξης Πανεπιστημίων του  Times Higher Education </w:t>
      </w:r>
    </w:p>
    <w:p w:rsidR="00E34EF9" w:rsidRPr="002A3AE5" w:rsidRDefault="007F407C" w:rsidP="00E34EF9">
      <w:pPr>
        <w:jc w:val="center"/>
        <w:rPr>
          <w:rFonts w:ascii="Cambria" w:hAnsi="Cambria"/>
          <w:b/>
          <w:sz w:val="20"/>
          <w:szCs w:val="20"/>
        </w:rPr>
      </w:pPr>
      <w:hyperlink r:id="rId14" w:anchor="!/page/0/length/25/sort_by/rank/sort_order/asc/cols/scores" w:history="1">
        <w:r w:rsidR="00E34EF9" w:rsidRPr="002A3AE5">
          <w:rPr>
            <w:rStyle w:val="Hyperlink"/>
            <w:rFonts w:ascii="Cambria" w:hAnsi="Cambria"/>
            <w:b/>
            <w:sz w:val="20"/>
            <w:szCs w:val="20"/>
          </w:rPr>
          <w:t>https://www.timeshighereducation.com/world-university-rankings/2018/subject-ranking/arts-and-humanities#!/page/0/length/25/sort_by/rank/sort_order/asc/cols/scores</w:t>
        </w:r>
      </w:hyperlink>
      <w:r w:rsidR="00E34EF9" w:rsidRPr="002A3AE5">
        <w:rPr>
          <w:rFonts w:ascii="Cambria" w:hAnsi="Cambria"/>
          <w:b/>
          <w:sz w:val="20"/>
          <w:szCs w:val="20"/>
        </w:rPr>
        <w:t xml:space="preserve"> </w:t>
      </w:r>
    </w:p>
    <w:p w:rsidR="00933948" w:rsidRDefault="00933948" w:rsidP="00E34EF9">
      <w:pPr>
        <w:pStyle w:val="NormalWeb"/>
        <w:shd w:val="clear" w:color="auto" w:fill="FFFFFF"/>
        <w:spacing w:before="0" w:beforeAutospacing="0" w:after="0" w:afterAutospacing="0" w:line="360" w:lineRule="auto"/>
        <w:ind w:firstLine="720"/>
        <w:jc w:val="both"/>
        <w:rPr>
          <w:rFonts w:ascii="Cambria" w:hAnsi="Cambria"/>
        </w:rPr>
      </w:pPr>
    </w:p>
    <w:p w:rsidR="00E34EF9" w:rsidRPr="002A3AE5" w:rsidRDefault="00E34EF9" w:rsidP="00E34EF9">
      <w:pPr>
        <w:pStyle w:val="NormalWeb"/>
        <w:shd w:val="clear" w:color="auto" w:fill="FFFFFF"/>
        <w:spacing w:before="0" w:beforeAutospacing="0" w:after="0" w:afterAutospacing="0" w:line="360" w:lineRule="auto"/>
        <w:ind w:firstLine="720"/>
        <w:jc w:val="both"/>
        <w:rPr>
          <w:rFonts w:ascii="Cambria" w:hAnsi="Cambria"/>
        </w:rPr>
      </w:pPr>
      <w:r w:rsidRPr="002A3AE5">
        <w:rPr>
          <w:rFonts w:ascii="Cambria" w:hAnsi="Cambria"/>
        </w:rPr>
        <w:t xml:space="preserve">Δημοσιεύτηκαν πρόσφατα  από τον Οργανισμό </w:t>
      </w:r>
      <w:r w:rsidRPr="002A3AE5">
        <w:rPr>
          <w:rFonts w:ascii="Cambria" w:hAnsi="Cambria"/>
          <w:b/>
        </w:rPr>
        <w:t>Times Higher Education του Elsevier</w:t>
      </w:r>
      <w:r w:rsidRPr="002A3AE5">
        <w:rPr>
          <w:rFonts w:ascii="Cambria" w:hAnsi="Cambria"/>
        </w:rPr>
        <w:t xml:space="preserve"> τα αποτελέσματα της κατάταξης Πανεπιστημίων σε επιμέρους επιστημονικούς τομείς και πεδία.  Η κατάταξη αυτή αναφέρεται στο έτος 2017 -2018</w:t>
      </w:r>
      <w:r w:rsidRPr="002A3AE5">
        <w:rPr>
          <w:rFonts w:ascii="Cambria" w:hAnsi="Cambria"/>
          <w:b/>
        </w:rPr>
        <w:t xml:space="preserve"> </w:t>
      </w:r>
      <w:r w:rsidRPr="002A3AE5">
        <w:rPr>
          <w:rFonts w:ascii="Cambria" w:hAnsi="Cambria"/>
        </w:rPr>
        <w:t>και δημοσιεύτηκε παράλληλα</w:t>
      </w:r>
      <w:r w:rsidRPr="002A3AE5">
        <w:rPr>
          <w:rFonts w:ascii="Cambria" w:hAnsi="Cambria"/>
          <w:b/>
        </w:rPr>
        <w:t xml:space="preserve"> </w:t>
      </w:r>
      <w:r w:rsidRPr="002A3AE5">
        <w:rPr>
          <w:rFonts w:ascii="Cambria" w:hAnsi="Cambria"/>
        </w:rPr>
        <w:t xml:space="preserve">με τη γενική κατάταξη των Πανεπιστημίων για την εν λόγω περίοδο. </w:t>
      </w:r>
    </w:p>
    <w:p w:rsidR="00E34EF9" w:rsidRPr="002A3AE5" w:rsidRDefault="00E34EF9" w:rsidP="00E34EF9">
      <w:pPr>
        <w:pStyle w:val="NormalWeb"/>
        <w:shd w:val="clear" w:color="auto" w:fill="FFFFFF"/>
        <w:spacing w:before="0" w:beforeAutospacing="0" w:after="0" w:afterAutospacing="0" w:line="360" w:lineRule="auto"/>
        <w:ind w:firstLine="720"/>
        <w:jc w:val="both"/>
        <w:rPr>
          <w:rFonts w:ascii="Cambria" w:hAnsi="Cambria"/>
        </w:rPr>
      </w:pPr>
      <w:r w:rsidRPr="002A3AE5">
        <w:rPr>
          <w:rFonts w:ascii="Cambria" w:hAnsi="Cambria"/>
        </w:rPr>
        <w:t xml:space="preserve">Τα φετινά αποτελέσματα επιφύλαξαν μια σημαντική διάκριση για το Εθνικό και Καποδιστριακό Πανεπιστήμιο Αθηνών. Κατετάγη στις θέσεις 201-250, στον τομέα των ανθρωπιστικών επιστημών επίδοση που είναι η υψηλότερη που έχει επιτύχει ελληνικό πανεπιστήμιο στη συγκεκριμένη κατάταξη.  Στα 400 καλύτερα Πανεπιστήμια στον εν λόγω τομέα περιλαμβάνεται άλλο ένα ελληνικό το Αριστοτέλειο Πανεπιστήμιο Θεσσαλονίκης στις θέσεις 301-400. Η συγκεκριμένη κατάταξη παρουσιάζει τα Πανεπιστήμια που έχουν ηγετική θέση σε σπουδές και ερευνητικό έργο στους τομείς της  τέχνης, των εφαρμοσμένων τεχνών, των γλωσσών, της ιστορίας, της φιλοσοφίας, της θεολογίας, της </w:t>
      </w:r>
      <w:r w:rsidRPr="002A3AE5">
        <w:rPr>
          <w:rFonts w:ascii="Cambria" w:hAnsi="Cambria"/>
        </w:rPr>
        <w:lastRenderedPageBreak/>
        <w:t>αρχιτεκτονικής και της αρχαιολογίας. Η φετινή κατάταξη περιλαμβάνει 400 Πανεπιστήμια έναντι 100 της περσινής χρονιάς.</w:t>
      </w:r>
    </w:p>
    <w:p w:rsidR="00E34EF9" w:rsidRPr="002A3AE5" w:rsidRDefault="00E34EF9" w:rsidP="00E34EF9">
      <w:pPr>
        <w:pStyle w:val="NormalWeb"/>
        <w:shd w:val="clear" w:color="auto" w:fill="FFFFFF"/>
        <w:spacing w:before="0" w:beforeAutospacing="0" w:after="0" w:afterAutospacing="0" w:line="360" w:lineRule="auto"/>
        <w:ind w:firstLine="720"/>
        <w:jc w:val="both"/>
        <w:rPr>
          <w:rFonts w:ascii="Cambria" w:hAnsi="Cambria"/>
        </w:rPr>
      </w:pPr>
      <w:r w:rsidRPr="002A3AE5">
        <w:rPr>
          <w:rFonts w:ascii="Cambria" w:hAnsi="Cambria"/>
        </w:rPr>
        <w:t xml:space="preserve">Η μεθοδολογία της κατάταξης World University Rankings by subject των THE περιλαμβάνει 13 δείκτες που ταξινομούνται σε 5 κατηγορίες: διδασκαλία (30%), έρευνα (30%), ερευνητική απήχηση / </w:t>
      </w:r>
      <w:proofErr w:type="spellStart"/>
      <w:r w:rsidRPr="002A3AE5">
        <w:rPr>
          <w:rFonts w:ascii="Cambria" w:hAnsi="Cambria"/>
        </w:rPr>
        <w:t>ετερο</w:t>
      </w:r>
      <w:proofErr w:type="spellEnd"/>
      <w:r w:rsidRPr="002A3AE5">
        <w:rPr>
          <w:rFonts w:ascii="Cambria" w:hAnsi="Cambria"/>
        </w:rPr>
        <w:t>-αναφορές (30%), διεθνής διάσταση (7,5%), έσοδα από τον ιδιωτικό τομέα (2,5%). Οι δείκτες ακολουθούν την ίδια λογική με τους δείκτες στη γενικής κατάταξης.</w:t>
      </w:r>
    </w:p>
    <w:tbl>
      <w:tblPr>
        <w:tblW w:w="6954" w:type="dxa"/>
        <w:tblInd w:w="100" w:type="dxa"/>
        <w:tblLook w:val="04A0"/>
      </w:tblPr>
      <w:tblGrid>
        <w:gridCol w:w="3694"/>
        <w:gridCol w:w="1559"/>
        <w:gridCol w:w="1701"/>
      </w:tblGrid>
      <w:tr w:rsidR="00E34EF9" w:rsidRPr="002A3AE5" w:rsidTr="00596174">
        <w:trPr>
          <w:trHeight w:val="300"/>
        </w:trPr>
        <w:tc>
          <w:tcPr>
            <w:tcW w:w="36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4EF9" w:rsidRPr="002A3AE5" w:rsidRDefault="00E34EF9" w:rsidP="00596174">
            <w:pPr>
              <w:spacing w:after="0" w:line="240" w:lineRule="auto"/>
              <w:jc w:val="center"/>
              <w:rPr>
                <w:rFonts w:asciiTheme="majorHAnsi" w:eastAsia="Times New Roman" w:hAnsiTheme="majorHAnsi" w:cs="Times New Roman"/>
                <w:b/>
                <w:bCs/>
                <w:color w:val="000000"/>
                <w:lang w:eastAsia="el-GR"/>
              </w:rPr>
            </w:pPr>
            <w:r w:rsidRPr="002A3AE5">
              <w:rPr>
                <w:rFonts w:asciiTheme="majorHAnsi" w:eastAsia="Times New Roman" w:hAnsiTheme="majorHAnsi" w:cs="Times New Roman"/>
                <w:b/>
                <w:bCs/>
                <w:color w:val="000000"/>
                <w:lang w:eastAsia="el-GR"/>
              </w:rPr>
              <w:t xml:space="preserve">Πίνακας1:  Βαθμολογία Δεικτών  THED </w:t>
            </w:r>
            <w:r w:rsidRPr="002A3AE5">
              <w:rPr>
                <w:rFonts w:ascii="Cambria" w:hAnsi="Cambria"/>
                <w:b/>
              </w:rPr>
              <w:t>World University Ranking για το ΕΚΠΑ και το Αριστοτέλειο για το έτος  2017-2018 στον τομέα των Ανθρωπιστικών Επιστημών</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E34EF9" w:rsidRPr="002A3AE5" w:rsidRDefault="00E34EF9" w:rsidP="00596174">
            <w:pPr>
              <w:spacing w:after="0" w:line="240" w:lineRule="auto"/>
              <w:jc w:val="center"/>
              <w:rPr>
                <w:rFonts w:asciiTheme="majorHAnsi" w:eastAsia="Times New Roman" w:hAnsiTheme="majorHAnsi" w:cs="Times New Roman"/>
                <w:b/>
                <w:bCs/>
                <w:color w:val="000000"/>
                <w:lang w:eastAsia="el-GR"/>
              </w:rPr>
            </w:pPr>
            <w:r w:rsidRPr="002A3AE5">
              <w:rPr>
                <w:rFonts w:asciiTheme="majorHAnsi" w:eastAsia="Times New Roman" w:hAnsiTheme="majorHAnsi" w:cs="Times New Roman"/>
                <w:b/>
                <w:bCs/>
                <w:color w:val="000000"/>
                <w:lang w:eastAsia="el-GR"/>
              </w:rPr>
              <w:t>ΕΚΠΑ</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E34EF9" w:rsidRPr="002A3AE5" w:rsidRDefault="00E34EF9" w:rsidP="00596174">
            <w:pPr>
              <w:spacing w:after="0" w:line="240" w:lineRule="auto"/>
              <w:jc w:val="center"/>
              <w:rPr>
                <w:rFonts w:asciiTheme="majorHAnsi" w:eastAsia="Times New Roman" w:hAnsiTheme="majorHAnsi" w:cs="Times New Roman"/>
                <w:b/>
                <w:bCs/>
                <w:color w:val="000000"/>
                <w:lang w:eastAsia="el-GR"/>
              </w:rPr>
            </w:pPr>
            <w:r w:rsidRPr="002A3AE5">
              <w:rPr>
                <w:rFonts w:asciiTheme="majorHAnsi" w:eastAsia="Times New Roman" w:hAnsiTheme="majorHAnsi" w:cs="Times New Roman"/>
                <w:b/>
                <w:bCs/>
                <w:color w:val="000000"/>
                <w:lang w:eastAsia="el-GR"/>
              </w:rPr>
              <w:t xml:space="preserve">Αριστοτέλειο </w:t>
            </w:r>
          </w:p>
        </w:tc>
      </w:tr>
      <w:tr w:rsidR="00E34EF9" w:rsidRPr="002A3AE5" w:rsidTr="00596174">
        <w:trPr>
          <w:trHeight w:val="300"/>
        </w:trPr>
        <w:tc>
          <w:tcPr>
            <w:tcW w:w="3694" w:type="dxa"/>
            <w:tcBorders>
              <w:top w:val="nil"/>
              <w:left w:val="single" w:sz="4" w:space="0" w:color="auto"/>
              <w:bottom w:val="single" w:sz="4" w:space="0" w:color="auto"/>
              <w:right w:val="single" w:sz="4" w:space="0" w:color="auto"/>
            </w:tcBorders>
            <w:shd w:val="clear" w:color="auto" w:fill="auto"/>
            <w:noWrap/>
            <w:vAlign w:val="bottom"/>
            <w:hideMark/>
          </w:tcPr>
          <w:p w:rsidR="00E34EF9" w:rsidRPr="002A3AE5" w:rsidRDefault="00E34EF9" w:rsidP="00596174">
            <w:pPr>
              <w:spacing w:after="0" w:line="240" w:lineRule="auto"/>
              <w:rPr>
                <w:rFonts w:asciiTheme="majorHAnsi" w:eastAsia="Times New Roman" w:hAnsiTheme="majorHAnsi" w:cs="Times New Roman"/>
                <w:color w:val="000000"/>
                <w:lang w:eastAsia="el-GR"/>
              </w:rPr>
            </w:pPr>
            <w:r w:rsidRPr="002A3AE5">
              <w:rPr>
                <w:rFonts w:asciiTheme="majorHAnsi" w:eastAsia="Times New Roman" w:hAnsiTheme="majorHAnsi" w:cs="Times New Roman"/>
                <w:color w:val="000000"/>
                <w:lang w:eastAsia="el-GR"/>
              </w:rPr>
              <w:t xml:space="preserve">Διδασκαλία </w:t>
            </w:r>
          </w:p>
        </w:tc>
        <w:tc>
          <w:tcPr>
            <w:tcW w:w="1559" w:type="dxa"/>
            <w:tcBorders>
              <w:top w:val="nil"/>
              <w:left w:val="nil"/>
              <w:bottom w:val="single" w:sz="4" w:space="0" w:color="auto"/>
              <w:right w:val="single" w:sz="4" w:space="0" w:color="auto"/>
            </w:tcBorders>
            <w:shd w:val="clear" w:color="auto" w:fill="auto"/>
            <w:noWrap/>
            <w:vAlign w:val="bottom"/>
            <w:hideMark/>
          </w:tcPr>
          <w:p w:rsidR="00E34EF9" w:rsidRPr="002A3AE5" w:rsidRDefault="00E34EF9" w:rsidP="00596174">
            <w:pPr>
              <w:spacing w:after="0" w:line="240" w:lineRule="auto"/>
              <w:jc w:val="center"/>
              <w:rPr>
                <w:rFonts w:asciiTheme="majorHAnsi" w:eastAsia="Times New Roman" w:hAnsiTheme="majorHAnsi" w:cs="Times New Roman"/>
                <w:color w:val="000000"/>
                <w:lang w:eastAsia="el-GR"/>
              </w:rPr>
            </w:pPr>
            <w:r w:rsidRPr="002A3AE5">
              <w:rPr>
                <w:rFonts w:asciiTheme="majorHAnsi" w:eastAsia="Times New Roman" w:hAnsiTheme="majorHAnsi" w:cs="Times New Roman"/>
                <w:color w:val="000000"/>
                <w:lang w:eastAsia="el-GR"/>
              </w:rPr>
              <w:t>25,1</w:t>
            </w:r>
          </w:p>
        </w:tc>
        <w:tc>
          <w:tcPr>
            <w:tcW w:w="1701" w:type="dxa"/>
            <w:tcBorders>
              <w:top w:val="nil"/>
              <w:left w:val="nil"/>
              <w:bottom w:val="single" w:sz="4" w:space="0" w:color="auto"/>
              <w:right w:val="single" w:sz="4" w:space="0" w:color="auto"/>
            </w:tcBorders>
            <w:shd w:val="clear" w:color="auto" w:fill="auto"/>
            <w:noWrap/>
            <w:vAlign w:val="bottom"/>
            <w:hideMark/>
          </w:tcPr>
          <w:p w:rsidR="00E34EF9" w:rsidRPr="002A3AE5" w:rsidRDefault="00E34EF9" w:rsidP="00596174">
            <w:pPr>
              <w:spacing w:after="0" w:line="240" w:lineRule="auto"/>
              <w:jc w:val="center"/>
              <w:rPr>
                <w:rFonts w:asciiTheme="majorHAnsi" w:eastAsia="Times New Roman" w:hAnsiTheme="majorHAnsi" w:cs="Times New Roman"/>
                <w:color w:val="000000"/>
                <w:lang w:eastAsia="el-GR"/>
              </w:rPr>
            </w:pPr>
            <w:r w:rsidRPr="002A3AE5">
              <w:rPr>
                <w:rFonts w:asciiTheme="majorHAnsi" w:eastAsia="Times New Roman" w:hAnsiTheme="majorHAnsi" w:cs="Times New Roman"/>
                <w:color w:val="000000"/>
                <w:lang w:eastAsia="el-GR"/>
              </w:rPr>
              <w:t>16,7</w:t>
            </w:r>
          </w:p>
        </w:tc>
      </w:tr>
      <w:tr w:rsidR="00E34EF9" w:rsidRPr="002A3AE5" w:rsidTr="00596174">
        <w:trPr>
          <w:trHeight w:val="300"/>
        </w:trPr>
        <w:tc>
          <w:tcPr>
            <w:tcW w:w="3694" w:type="dxa"/>
            <w:tcBorders>
              <w:top w:val="nil"/>
              <w:left w:val="single" w:sz="4" w:space="0" w:color="auto"/>
              <w:bottom w:val="single" w:sz="4" w:space="0" w:color="auto"/>
              <w:right w:val="single" w:sz="4" w:space="0" w:color="auto"/>
            </w:tcBorders>
            <w:shd w:val="clear" w:color="auto" w:fill="auto"/>
            <w:noWrap/>
            <w:vAlign w:val="bottom"/>
            <w:hideMark/>
          </w:tcPr>
          <w:p w:rsidR="00E34EF9" w:rsidRPr="002A3AE5" w:rsidRDefault="00E34EF9" w:rsidP="00596174">
            <w:pPr>
              <w:spacing w:after="0" w:line="240" w:lineRule="auto"/>
              <w:rPr>
                <w:rFonts w:asciiTheme="majorHAnsi" w:eastAsia="Times New Roman" w:hAnsiTheme="majorHAnsi" w:cs="Times New Roman"/>
                <w:color w:val="000000"/>
                <w:lang w:eastAsia="el-GR"/>
              </w:rPr>
            </w:pPr>
            <w:r w:rsidRPr="002A3AE5">
              <w:rPr>
                <w:rFonts w:asciiTheme="majorHAnsi" w:eastAsia="Times New Roman" w:hAnsiTheme="majorHAnsi" w:cs="Times New Roman"/>
                <w:color w:val="000000"/>
                <w:lang w:eastAsia="el-GR"/>
              </w:rPr>
              <w:t xml:space="preserve">Διεθνής Εικόνα </w:t>
            </w:r>
          </w:p>
        </w:tc>
        <w:tc>
          <w:tcPr>
            <w:tcW w:w="1559" w:type="dxa"/>
            <w:tcBorders>
              <w:top w:val="nil"/>
              <w:left w:val="nil"/>
              <w:bottom w:val="single" w:sz="4" w:space="0" w:color="auto"/>
              <w:right w:val="single" w:sz="4" w:space="0" w:color="auto"/>
            </w:tcBorders>
            <w:shd w:val="clear" w:color="auto" w:fill="auto"/>
            <w:noWrap/>
            <w:vAlign w:val="bottom"/>
            <w:hideMark/>
          </w:tcPr>
          <w:p w:rsidR="00E34EF9" w:rsidRPr="002A3AE5" w:rsidRDefault="00E34EF9" w:rsidP="00596174">
            <w:pPr>
              <w:spacing w:after="0" w:line="240" w:lineRule="auto"/>
              <w:jc w:val="center"/>
              <w:rPr>
                <w:rFonts w:asciiTheme="majorHAnsi" w:eastAsia="Times New Roman" w:hAnsiTheme="majorHAnsi" w:cs="Times New Roman"/>
                <w:color w:val="000000"/>
                <w:lang w:eastAsia="el-GR"/>
              </w:rPr>
            </w:pPr>
            <w:r w:rsidRPr="002A3AE5">
              <w:rPr>
                <w:rFonts w:asciiTheme="majorHAnsi" w:eastAsia="Times New Roman" w:hAnsiTheme="majorHAnsi" w:cs="Times New Roman"/>
                <w:color w:val="000000"/>
                <w:lang w:eastAsia="el-GR"/>
              </w:rPr>
              <w:t>46,9</w:t>
            </w:r>
          </w:p>
        </w:tc>
        <w:tc>
          <w:tcPr>
            <w:tcW w:w="1701" w:type="dxa"/>
            <w:tcBorders>
              <w:top w:val="nil"/>
              <w:left w:val="nil"/>
              <w:bottom w:val="single" w:sz="4" w:space="0" w:color="auto"/>
              <w:right w:val="single" w:sz="4" w:space="0" w:color="auto"/>
            </w:tcBorders>
            <w:shd w:val="clear" w:color="auto" w:fill="auto"/>
            <w:noWrap/>
            <w:vAlign w:val="bottom"/>
            <w:hideMark/>
          </w:tcPr>
          <w:p w:rsidR="00E34EF9" w:rsidRPr="002A3AE5" w:rsidRDefault="00E34EF9" w:rsidP="00596174">
            <w:pPr>
              <w:spacing w:after="0" w:line="240" w:lineRule="auto"/>
              <w:jc w:val="center"/>
              <w:rPr>
                <w:rFonts w:asciiTheme="majorHAnsi" w:eastAsia="Times New Roman" w:hAnsiTheme="majorHAnsi" w:cs="Times New Roman"/>
                <w:color w:val="000000"/>
                <w:lang w:eastAsia="el-GR"/>
              </w:rPr>
            </w:pPr>
            <w:r w:rsidRPr="002A3AE5">
              <w:rPr>
                <w:rFonts w:asciiTheme="majorHAnsi" w:eastAsia="Times New Roman" w:hAnsiTheme="majorHAnsi" w:cs="Times New Roman"/>
                <w:color w:val="000000"/>
                <w:lang w:eastAsia="el-GR"/>
              </w:rPr>
              <w:t>36,8</w:t>
            </w:r>
          </w:p>
        </w:tc>
      </w:tr>
      <w:tr w:rsidR="00E34EF9" w:rsidRPr="002A3AE5" w:rsidTr="00596174">
        <w:trPr>
          <w:trHeight w:val="300"/>
        </w:trPr>
        <w:tc>
          <w:tcPr>
            <w:tcW w:w="3694" w:type="dxa"/>
            <w:tcBorders>
              <w:top w:val="nil"/>
              <w:left w:val="single" w:sz="4" w:space="0" w:color="auto"/>
              <w:bottom w:val="single" w:sz="4" w:space="0" w:color="auto"/>
              <w:right w:val="single" w:sz="4" w:space="0" w:color="auto"/>
            </w:tcBorders>
            <w:shd w:val="clear" w:color="auto" w:fill="auto"/>
            <w:noWrap/>
            <w:vAlign w:val="bottom"/>
            <w:hideMark/>
          </w:tcPr>
          <w:p w:rsidR="00E34EF9" w:rsidRPr="002A3AE5" w:rsidRDefault="00E34EF9" w:rsidP="00596174">
            <w:pPr>
              <w:spacing w:after="0" w:line="240" w:lineRule="auto"/>
              <w:rPr>
                <w:rFonts w:asciiTheme="majorHAnsi" w:eastAsia="Times New Roman" w:hAnsiTheme="majorHAnsi" w:cs="Times New Roman"/>
                <w:color w:val="000000"/>
                <w:lang w:eastAsia="el-GR"/>
              </w:rPr>
            </w:pPr>
            <w:r w:rsidRPr="002A3AE5">
              <w:rPr>
                <w:rFonts w:asciiTheme="majorHAnsi" w:eastAsia="Times New Roman" w:hAnsiTheme="majorHAnsi" w:cs="Times New Roman"/>
                <w:color w:val="000000"/>
                <w:lang w:eastAsia="el-GR"/>
              </w:rPr>
              <w:t xml:space="preserve">Εισόδημα – Χρηματοδότηση από τον Ιδιωτικό Τομέα /Αγορά </w:t>
            </w:r>
          </w:p>
        </w:tc>
        <w:tc>
          <w:tcPr>
            <w:tcW w:w="1559" w:type="dxa"/>
            <w:tcBorders>
              <w:top w:val="nil"/>
              <w:left w:val="nil"/>
              <w:bottom w:val="single" w:sz="4" w:space="0" w:color="auto"/>
              <w:right w:val="single" w:sz="4" w:space="0" w:color="auto"/>
            </w:tcBorders>
            <w:shd w:val="clear" w:color="auto" w:fill="auto"/>
            <w:noWrap/>
            <w:vAlign w:val="bottom"/>
            <w:hideMark/>
          </w:tcPr>
          <w:p w:rsidR="00E34EF9" w:rsidRPr="002A3AE5" w:rsidRDefault="00E34EF9" w:rsidP="00596174">
            <w:pPr>
              <w:spacing w:after="0" w:line="240" w:lineRule="auto"/>
              <w:jc w:val="center"/>
              <w:rPr>
                <w:rFonts w:asciiTheme="majorHAnsi" w:eastAsia="Times New Roman" w:hAnsiTheme="majorHAnsi" w:cs="Times New Roman"/>
                <w:color w:val="000000"/>
                <w:lang w:eastAsia="el-GR"/>
              </w:rPr>
            </w:pPr>
            <w:r w:rsidRPr="002A3AE5">
              <w:rPr>
                <w:rFonts w:asciiTheme="majorHAnsi" w:eastAsia="Times New Roman" w:hAnsiTheme="majorHAnsi" w:cs="Times New Roman"/>
                <w:color w:val="000000"/>
                <w:lang w:eastAsia="el-GR"/>
              </w:rPr>
              <w:t>47,5</w:t>
            </w:r>
          </w:p>
        </w:tc>
        <w:tc>
          <w:tcPr>
            <w:tcW w:w="1701" w:type="dxa"/>
            <w:tcBorders>
              <w:top w:val="nil"/>
              <w:left w:val="nil"/>
              <w:bottom w:val="single" w:sz="4" w:space="0" w:color="auto"/>
              <w:right w:val="single" w:sz="4" w:space="0" w:color="auto"/>
            </w:tcBorders>
            <w:shd w:val="clear" w:color="auto" w:fill="auto"/>
            <w:noWrap/>
            <w:vAlign w:val="bottom"/>
            <w:hideMark/>
          </w:tcPr>
          <w:p w:rsidR="00E34EF9" w:rsidRPr="002A3AE5" w:rsidRDefault="00E34EF9" w:rsidP="00596174">
            <w:pPr>
              <w:spacing w:after="0" w:line="240" w:lineRule="auto"/>
              <w:jc w:val="center"/>
              <w:rPr>
                <w:rFonts w:asciiTheme="majorHAnsi" w:eastAsia="Times New Roman" w:hAnsiTheme="majorHAnsi" w:cs="Times New Roman"/>
                <w:color w:val="000000"/>
                <w:lang w:eastAsia="el-GR"/>
              </w:rPr>
            </w:pPr>
            <w:r w:rsidRPr="002A3AE5">
              <w:rPr>
                <w:rFonts w:asciiTheme="majorHAnsi" w:eastAsia="Times New Roman" w:hAnsiTheme="majorHAnsi" w:cs="Times New Roman"/>
                <w:color w:val="000000"/>
                <w:lang w:eastAsia="el-GR"/>
              </w:rPr>
              <w:t>43,9</w:t>
            </w:r>
          </w:p>
        </w:tc>
      </w:tr>
      <w:tr w:rsidR="00E34EF9" w:rsidRPr="002A3AE5" w:rsidTr="00596174">
        <w:trPr>
          <w:trHeight w:val="300"/>
        </w:trPr>
        <w:tc>
          <w:tcPr>
            <w:tcW w:w="3694" w:type="dxa"/>
            <w:tcBorders>
              <w:top w:val="nil"/>
              <w:left w:val="single" w:sz="4" w:space="0" w:color="auto"/>
              <w:bottom w:val="single" w:sz="4" w:space="0" w:color="auto"/>
              <w:right w:val="single" w:sz="4" w:space="0" w:color="auto"/>
            </w:tcBorders>
            <w:shd w:val="clear" w:color="auto" w:fill="auto"/>
            <w:noWrap/>
            <w:vAlign w:val="bottom"/>
            <w:hideMark/>
          </w:tcPr>
          <w:p w:rsidR="00E34EF9" w:rsidRPr="002A3AE5" w:rsidRDefault="00E34EF9" w:rsidP="00596174">
            <w:pPr>
              <w:spacing w:after="0" w:line="240" w:lineRule="auto"/>
              <w:rPr>
                <w:rFonts w:asciiTheme="majorHAnsi" w:eastAsia="Times New Roman" w:hAnsiTheme="majorHAnsi" w:cs="Times New Roman"/>
                <w:color w:val="000000"/>
                <w:lang w:eastAsia="el-GR"/>
              </w:rPr>
            </w:pPr>
            <w:r w:rsidRPr="002A3AE5">
              <w:rPr>
                <w:rFonts w:asciiTheme="majorHAnsi" w:eastAsia="Times New Roman" w:hAnsiTheme="majorHAnsi" w:cs="Times New Roman"/>
                <w:color w:val="000000"/>
                <w:lang w:eastAsia="el-GR"/>
              </w:rPr>
              <w:t xml:space="preserve">Έρευνα  </w:t>
            </w:r>
          </w:p>
        </w:tc>
        <w:tc>
          <w:tcPr>
            <w:tcW w:w="1559" w:type="dxa"/>
            <w:tcBorders>
              <w:top w:val="nil"/>
              <w:left w:val="nil"/>
              <w:bottom w:val="single" w:sz="4" w:space="0" w:color="auto"/>
              <w:right w:val="single" w:sz="4" w:space="0" w:color="auto"/>
            </w:tcBorders>
            <w:shd w:val="clear" w:color="auto" w:fill="auto"/>
            <w:noWrap/>
            <w:vAlign w:val="bottom"/>
            <w:hideMark/>
          </w:tcPr>
          <w:p w:rsidR="00E34EF9" w:rsidRPr="002A3AE5" w:rsidRDefault="00E34EF9" w:rsidP="00596174">
            <w:pPr>
              <w:spacing w:after="0" w:line="240" w:lineRule="auto"/>
              <w:jc w:val="center"/>
              <w:rPr>
                <w:rFonts w:asciiTheme="majorHAnsi" w:eastAsia="Times New Roman" w:hAnsiTheme="majorHAnsi" w:cs="Times New Roman"/>
                <w:color w:val="000000"/>
                <w:lang w:eastAsia="el-GR"/>
              </w:rPr>
            </w:pPr>
            <w:r w:rsidRPr="002A3AE5">
              <w:rPr>
                <w:rFonts w:asciiTheme="majorHAnsi" w:eastAsia="Times New Roman" w:hAnsiTheme="majorHAnsi" w:cs="Times New Roman"/>
                <w:color w:val="000000"/>
                <w:lang w:eastAsia="el-GR"/>
              </w:rPr>
              <w:t>14,8</w:t>
            </w:r>
          </w:p>
        </w:tc>
        <w:tc>
          <w:tcPr>
            <w:tcW w:w="1701" w:type="dxa"/>
            <w:tcBorders>
              <w:top w:val="nil"/>
              <w:left w:val="nil"/>
              <w:bottom w:val="single" w:sz="4" w:space="0" w:color="auto"/>
              <w:right w:val="single" w:sz="4" w:space="0" w:color="auto"/>
            </w:tcBorders>
            <w:shd w:val="clear" w:color="auto" w:fill="auto"/>
            <w:noWrap/>
            <w:vAlign w:val="bottom"/>
            <w:hideMark/>
          </w:tcPr>
          <w:p w:rsidR="00E34EF9" w:rsidRPr="002A3AE5" w:rsidRDefault="00E34EF9" w:rsidP="00596174">
            <w:pPr>
              <w:spacing w:after="0" w:line="240" w:lineRule="auto"/>
              <w:jc w:val="center"/>
              <w:rPr>
                <w:rFonts w:asciiTheme="majorHAnsi" w:eastAsia="Times New Roman" w:hAnsiTheme="majorHAnsi" w:cs="Times New Roman"/>
                <w:color w:val="000000"/>
                <w:lang w:eastAsia="el-GR"/>
              </w:rPr>
            </w:pPr>
            <w:r w:rsidRPr="002A3AE5">
              <w:rPr>
                <w:rFonts w:asciiTheme="majorHAnsi" w:eastAsia="Times New Roman" w:hAnsiTheme="majorHAnsi" w:cs="Times New Roman"/>
                <w:color w:val="000000"/>
                <w:lang w:eastAsia="el-GR"/>
              </w:rPr>
              <w:t>17,7</w:t>
            </w:r>
          </w:p>
        </w:tc>
      </w:tr>
      <w:tr w:rsidR="00E34EF9" w:rsidRPr="002A3AE5" w:rsidTr="00596174">
        <w:trPr>
          <w:trHeight w:val="300"/>
        </w:trPr>
        <w:tc>
          <w:tcPr>
            <w:tcW w:w="3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4EF9" w:rsidRPr="002A3AE5" w:rsidRDefault="00E34EF9" w:rsidP="00596174">
            <w:pPr>
              <w:spacing w:after="0" w:line="240" w:lineRule="auto"/>
              <w:rPr>
                <w:rFonts w:asciiTheme="majorHAnsi" w:eastAsia="Times New Roman" w:hAnsiTheme="majorHAnsi" w:cs="Times New Roman"/>
                <w:color w:val="000000"/>
                <w:lang w:eastAsia="el-GR"/>
              </w:rPr>
            </w:pPr>
            <w:r w:rsidRPr="002A3AE5">
              <w:rPr>
                <w:rFonts w:asciiTheme="majorHAnsi" w:eastAsia="Times New Roman" w:hAnsiTheme="majorHAnsi" w:cs="Times New Roman"/>
                <w:color w:val="000000"/>
                <w:lang w:eastAsia="el-GR"/>
              </w:rPr>
              <w:t>Βιβλιογραφικές Αναφορές από Τρίτους</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E34EF9" w:rsidRPr="002A3AE5" w:rsidRDefault="00E34EF9" w:rsidP="00596174">
            <w:pPr>
              <w:spacing w:after="0" w:line="240" w:lineRule="auto"/>
              <w:jc w:val="center"/>
              <w:rPr>
                <w:rFonts w:asciiTheme="majorHAnsi" w:eastAsia="Times New Roman" w:hAnsiTheme="majorHAnsi" w:cs="Times New Roman"/>
                <w:color w:val="000000"/>
                <w:lang w:eastAsia="el-GR"/>
              </w:rPr>
            </w:pPr>
            <w:r w:rsidRPr="002A3AE5">
              <w:rPr>
                <w:rFonts w:asciiTheme="majorHAnsi" w:eastAsia="Times New Roman" w:hAnsiTheme="majorHAnsi" w:cs="Times New Roman"/>
                <w:color w:val="000000"/>
                <w:lang w:eastAsia="el-GR"/>
              </w:rPr>
              <w:t>40,7</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E34EF9" w:rsidRPr="002A3AE5" w:rsidRDefault="00E34EF9" w:rsidP="00596174">
            <w:pPr>
              <w:spacing w:after="0" w:line="240" w:lineRule="auto"/>
              <w:jc w:val="center"/>
              <w:rPr>
                <w:rFonts w:asciiTheme="majorHAnsi" w:eastAsia="Times New Roman" w:hAnsiTheme="majorHAnsi" w:cs="Times New Roman"/>
                <w:color w:val="000000"/>
                <w:lang w:eastAsia="el-GR"/>
              </w:rPr>
            </w:pPr>
            <w:r w:rsidRPr="002A3AE5">
              <w:rPr>
                <w:rFonts w:asciiTheme="majorHAnsi" w:eastAsia="Times New Roman" w:hAnsiTheme="majorHAnsi" w:cs="Times New Roman"/>
                <w:color w:val="000000"/>
                <w:lang w:eastAsia="el-GR"/>
              </w:rPr>
              <w:t>52,3</w:t>
            </w:r>
          </w:p>
        </w:tc>
      </w:tr>
      <w:tr w:rsidR="00E34EF9" w:rsidRPr="002A3AE5" w:rsidTr="00596174">
        <w:trPr>
          <w:trHeight w:val="300"/>
        </w:trPr>
        <w:tc>
          <w:tcPr>
            <w:tcW w:w="36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34EF9" w:rsidRPr="002A3AE5" w:rsidRDefault="00E34EF9" w:rsidP="00596174">
            <w:pPr>
              <w:spacing w:after="0" w:line="240" w:lineRule="auto"/>
              <w:rPr>
                <w:rFonts w:asciiTheme="majorHAnsi" w:eastAsia="Times New Roman" w:hAnsiTheme="majorHAnsi" w:cs="Times New Roman"/>
                <w:b/>
                <w:color w:val="000000"/>
                <w:lang w:eastAsia="el-GR"/>
              </w:rPr>
            </w:pPr>
            <w:r w:rsidRPr="002A3AE5">
              <w:rPr>
                <w:rFonts w:asciiTheme="majorHAnsi" w:eastAsia="Times New Roman" w:hAnsiTheme="majorHAnsi" w:cs="Times New Roman"/>
                <w:b/>
                <w:color w:val="000000"/>
                <w:lang w:eastAsia="el-GR"/>
              </w:rPr>
              <w:t xml:space="preserve">Συνολικός Βαθμός </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E34EF9" w:rsidRPr="002A3AE5" w:rsidRDefault="00E34EF9" w:rsidP="00596174">
            <w:pPr>
              <w:spacing w:after="0" w:line="240" w:lineRule="auto"/>
              <w:jc w:val="center"/>
              <w:rPr>
                <w:rFonts w:asciiTheme="majorHAnsi" w:eastAsia="Times New Roman" w:hAnsiTheme="majorHAnsi" w:cs="Times New Roman"/>
                <w:b/>
                <w:color w:val="000000"/>
                <w:lang w:eastAsia="el-GR"/>
              </w:rPr>
            </w:pPr>
            <w:r w:rsidRPr="002A3AE5">
              <w:rPr>
                <w:rFonts w:asciiTheme="majorHAnsi" w:eastAsia="Times New Roman" w:hAnsiTheme="majorHAnsi" w:cs="Times New Roman"/>
                <w:b/>
                <w:color w:val="000000"/>
                <w:lang w:eastAsia="el-GR"/>
              </w:rPr>
              <w:t>24.7–27.9</w:t>
            </w:r>
          </w:p>
        </w:tc>
        <w:tc>
          <w:tcPr>
            <w:tcW w:w="1701" w:type="dxa"/>
            <w:tcBorders>
              <w:top w:val="single" w:sz="4" w:space="0" w:color="auto"/>
              <w:left w:val="nil"/>
              <w:bottom w:val="single" w:sz="4" w:space="0" w:color="auto"/>
              <w:right w:val="single" w:sz="4" w:space="0" w:color="auto"/>
            </w:tcBorders>
            <w:shd w:val="clear" w:color="auto" w:fill="auto"/>
            <w:noWrap/>
            <w:vAlign w:val="bottom"/>
          </w:tcPr>
          <w:p w:rsidR="00E34EF9" w:rsidRPr="002A3AE5" w:rsidRDefault="00E34EF9" w:rsidP="00596174">
            <w:pPr>
              <w:spacing w:after="0" w:line="240" w:lineRule="auto"/>
              <w:jc w:val="center"/>
              <w:rPr>
                <w:rFonts w:asciiTheme="majorHAnsi" w:eastAsia="Times New Roman" w:hAnsiTheme="majorHAnsi" w:cs="Times New Roman"/>
                <w:b/>
                <w:color w:val="000000"/>
                <w:lang w:eastAsia="el-GR"/>
              </w:rPr>
            </w:pPr>
            <w:r w:rsidRPr="002A3AE5">
              <w:rPr>
                <w:rFonts w:asciiTheme="majorHAnsi" w:eastAsia="Times New Roman" w:hAnsiTheme="majorHAnsi" w:cs="Times New Roman"/>
                <w:b/>
                <w:color w:val="000000"/>
                <w:lang w:eastAsia="el-GR"/>
              </w:rPr>
              <w:t>19.7–24.6</w:t>
            </w:r>
          </w:p>
        </w:tc>
      </w:tr>
    </w:tbl>
    <w:p w:rsidR="00E34EF9" w:rsidRPr="002A3AE5" w:rsidRDefault="00E34EF9" w:rsidP="00E34EF9">
      <w:pPr>
        <w:pStyle w:val="NormalWeb"/>
        <w:shd w:val="clear" w:color="auto" w:fill="FFFFFF"/>
        <w:spacing w:before="0" w:beforeAutospacing="0" w:after="0" w:afterAutospacing="0"/>
        <w:jc w:val="both"/>
        <w:rPr>
          <w:rFonts w:asciiTheme="majorHAnsi" w:hAnsiTheme="majorHAnsi"/>
          <w:b/>
          <w:sz w:val="18"/>
          <w:szCs w:val="18"/>
        </w:rPr>
      </w:pPr>
      <w:r w:rsidRPr="002A3AE5">
        <w:rPr>
          <w:rFonts w:asciiTheme="majorHAnsi" w:hAnsiTheme="majorHAnsi"/>
          <w:sz w:val="18"/>
          <w:szCs w:val="18"/>
        </w:rPr>
        <w:t xml:space="preserve">Πηγή: </w:t>
      </w:r>
      <w:r w:rsidRPr="002A3AE5">
        <w:rPr>
          <w:rFonts w:asciiTheme="majorHAnsi" w:hAnsiTheme="majorHAnsi"/>
          <w:b/>
          <w:sz w:val="18"/>
          <w:szCs w:val="18"/>
        </w:rPr>
        <w:t xml:space="preserve">TIMES Higher Education -World University Ranking </w:t>
      </w:r>
    </w:p>
    <w:p w:rsidR="00E34EF9" w:rsidRPr="002A3AE5" w:rsidRDefault="007F407C" w:rsidP="00E34EF9">
      <w:pPr>
        <w:pStyle w:val="NormalWeb"/>
        <w:shd w:val="clear" w:color="auto" w:fill="FFFFFF"/>
        <w:spacing w:before="0" w:beforeAutospacing="0" w:after="0" w:afterAutospacing="0"/>
        <w:jc w:val="both"/>
        <w:rPr>
          <w:rFonts w:ascii="Cambria" w:hAnsi="Cambria"/>
          <w:sz w:val="16"/>
          <w:szCs w:val="16"/>
        </w:rPr>
      </w:pPr>
      <w:hyperlink r:id="rId15" w:anchor="!/page/0/length/25/locations/GR/name/mpourle@uoa.gr/sort_by/rank/sort_order/asc/cols/scores" w:history="1">
        <w:r w:rsidR="00E34EF9" w:rsidRPr="002A3AE5">
          <w:rPr>
            <w:rStyle w:val="Hyperlink"/>
            <w:sz w:val="18"/>
            <w:szCs w:val="18"/>
          </w:rPr>
          <w:t>https://www.timeshighereducation.com/world-university-rankings/2018/subject-ranking/arts-and-humanities#!/page/0/length/25/locations/GR/name/mpourle@uoa.gr/sort_by/rank/sort_order/asc/cols/scores</w:t>
        </w:r>
      </w:hyperlink>
      <w:r w:rsidR="00E34EF9" w:rsidRPr="002A3AE5">
        <w:rPr>
          <w:sz w:val="16"/>
          <w:szCs w:val="16"/>
        </w:rPr>
        <w:t xml:space="preserve"> </w:t>
      </w:r>
      <w:r w:rsidR="00E34EF9" w:rsidRPr="002A3AE5">
        <w:rPr>
          <w:rFonts w:ascii="Cambria" w:hAnsi="Cambria"/>
          <w:sz w:val="16"/>
          <w:szCs w:val="16"/>
        </w:rPr>
        <w:t xml:space="preserve"> </w:t>
      </w:r>
    </w:p>
    <w:p w:rsidR="00E34EF9" w:rsidRPr="002A3AE5" w:rsidRDefault="00E34EF9" w:rsidP="00E34EF9">
      <w:pPr>
        <w:pStyle w:val="NormalWeb"/>
        <w:shd w:val="clear" w:color="auto" w:fill="FFFFFF"/>
        <w:spacing w:before="0" w:beforeAutospacing="0" w:after="0" w:afterAutospacing="0" w:line="360" w:lineRule="auto"/>
        <w:ind w:firstLine="720"/>
        <w:jc w:val="both"/>
        <w:rPr>
          <w:rFonts w:ascii="Cambria" w:hAnsi="Cambria"/>
          <w:b/>
        </w:rPr>
      </w:pPr>
    </w:p>
    <w:p w:rsidR="00E34EF9" w:rsidRPr="002A3AE5" w:rsidRDefault="00E34EF9" w:rsidP="00E34EF9">
      <w:pPr>
        <w:pStyle w:val="NormalWeb"/>
        <w:shd w:val="clear" w:color="auto" w:fill="FFFFFF"/>
        <w:spacing w:before="0" w:beforeAutospacing="0" w:after="0" w:afterAutospacing="0" w:line="360" w:lineRule="auto"/>
        <w:ind w:firstLine="720"/>
        <w:jc w:val="both"/>
        <w:rPr>
          <w:rFonts w:ascii="Cambria" w:hAnsi="Cambria"/>
        </w:rPr>
      </w:pPr>
      <w:r w:rsidRPr="002A3AE5">
        <w:rPr>
          <w:rFonts w:ascii="Cambria" w:hAnsi="Cambria"/>
        </w:rPr>
        <w:t>Στην 1</w:t>
      </w:r>
      <w:r w:rsidRPr="002A3AE5">
        <w:rPr>
          <w:rFonts w:ascii="Cambria" w:hAnsi="Cambria"/>
          <w:vertAlign w:val="superscript"/>
        </w:rPr>
        <w:t>η</w:t>
      </w:r>
      <w:r w:rsidRPr="002A3AE5">
        <w:rPr>
          <w:rFonts w:ascii="Cambria" w:hAnsi="Cambria"/>
        </w:rPr>
        <w:t xml:space="preserve"> θέση της κατάταξης βρίσκεται το Αμερικάνικο Πανεπιστήμιο του Stanford, στη 2</w:t>
      </w:r>
      <w:r w:rsidRPr="002A3AE5">
        <w:rPr>
          <w:rFonts w:ascii="Cambria" w:hAnsi="Cambria"/>
          <w:vertAlign w:val="superscript"/>
        </w:rPr>
        <w:t>η</w:t>
      </w:r>
      <w:r w:rsidRPr="002A3AE5">
        <w:rPr>
          <w:rFonts w:ascii="Cambria" w:hAnsi="Cambria"/>
        </w:rPr>
        <w:t xml:space="preserve"> θέση το MIT επίσης από τις ΗΠΑ και στην 3</w:t>
      </w:r>
      <w:r w:rsidRPr="002A3AE5">
        <w:rPr>
          <w:rFonts w:ascii="Cambria" w:hAnsi="Cambria"/>
          <w:vertAlign w:val="superscript"/>
        </w:rPr>
        <w:t>η</w:t>
      </w:r>
      <w:r w:rsidRPr="002A3AE5">
        <w:rPr>
          <w:rFonts w:ascii="Cambria" w:hAnsi="Cambria"/>
        </w:rPr>
        <w:t xml:space="preserve"> θέση το Βρετανικό Πανεπιστήμιο της Οξφόρδης.  Το 15% των Πανεπιστημίων της κατάταξης προέρχεται από τις ΗΠΑ, με τα 35 εξ αυτών να  τοποθετούνται στα καλύτερα 100. Το Ηνωμένο Βασίλειο έχει συνολικά 56 αντιπροσώπους και 19 στο ανώτερο τεταρτημόριο, όπως και πέρυσι. Η κατάταξη καταδεικνύει επίσης ότι η άνοδος της ανώτατης εκπαίδευσης στην Κίνα δεν περιορίζεται απλώς σε θέματα επιστήμης και τεχνολογίας, με το Πανεπιστήμιο του Πεκίνου να ανεβαίνει για πρώτη φορά στις πρώτες 20 θέσεις και το Πανεπιστήμιο Tsinghua να μπαίνει στα 50 πρώτα. </w:t>
      </w:r>
    </w:p>
    <w:p w:rsidR="00E34EF9" w:rsidRPr="002A3AE5" w:rsidRDefault="00E34EF9" w:rsidP="00E34EF9">
      <w:pPr>
        <w:pStyle w:val="NormalWeb"/>
        <w:shd w:val="clear" w:color="auto" w:fill="FFFFFF"/>
        <w:spacing w:before="0" w:beforeAutospacing="0" w:after="0" w:afterAutospacing="0" w:line="360" w:lineRule="auto"/>
        <w:ind w:firstLine="720"/>
        <w:jc w:val="both"/>
        <w:rPr>
          <w:rFonts w:ascii="Cambria" w:hAnsi="Cambria"/>
        </w:rPr>
      </w:pPr>
      <w:r w:rsidRPr="002A3AE5">
        <w:rPr>
          <w:rFonts w:ascii="Cambria" w:hAnsi="Cambria"/>
        </w:rPr>
        <w:t>Σύμφωνα με την άποψη των συντακτών του πίνακα κατάταξης, ενισχυμένα βγήκαν τα πανεπιστήμια που προάγουν τη διεπιστημονική προσέγγιση, και τη σύνδεση μέσω της τεχνολογίας των ανθρωπιστικών επιστημών με άλλους επιστημονικούς και τεχνικούς κλάδους.</w:t>
      </w:r>
    </w:p>
    <w:p w:rsidR="00E34EF9" w:rsidRPr="002A3AE5" w:rsidRDefault="00E34EF9" w:rsidP="00E34EF9">
      <w:pPr>
        <w:pStyle w:val="NormalWeb"/>
        <w:shd w:val="clear" w:color="auto" w:fill="FFFFFF"/>
        <w:spacing w:before="0" w:beforeAutospacing="0" w:after="0" w:afterAutospacing="0" w:line="360" w:lineRule="auto"/>
        <w:ind w:firstLine="720"/>
        <w:jc w:val="both"/>
        <w:rPr>
          <w:rFonts w:ascii="Cambria" w:hAnsi="Cambria"/>
          <w:color w:val="000000"/>
        </w:rPr>
      </w:pPr>
      <w:r w:rsidRPr="002A3AE5">
        <w:rPr>
          <w:rFonts w:ascii="Cambria" w:hAnsi="Cambria"/>
          <w:color w:val="000000"/>
        </w:rPr>
        <w:lastRenderedPageBreak/>
        <w:t xml:space="preserve">Η κατάταξη του Times Higher Education μαζί με το QS World University Rankings και το Academic Ranking of World Universities θεωρούνται οι τρεις δείκτες με τη μεγαλύτερη απήχηση διεθνώς. </w:t>
      </w:r>
    </w:p>
    <w:p w:rsidR="00320D00" w:rsidRPr="002A3AE5" w:rsidRDefault="00320D00" w:rsidP="003F72BB">
      <w:pPr>
        <w:rPr>
          <w:b/>
          <w:sz w:val="28"/>
          <w:szCs w:val="28"/>
        </w:rPr>
      </w:pPr>
    </w:p>
    <w:p w:rsidR="00E34EF9" w:rsidRPr="002A3AE5" w:rsidRDefault="00E34EF9" w:rsidP="003F72BB">
      <w:pPr>
        <w:rPr>
          <w:b/>
          <w:sz w:val="28"/>
          <w:szCs w:val="28"/>
        </w:rPr>
      </w:pPr>
    </w:p>
    <w:p w:rsidR="003F72BB" w:rsidRPr="002A3AE5" w:rsidRDefault="003F72BB" w:rsidP="00933948">
      <w:pPr>
        <w:jc w:val="center"/>
        <w:rPr>
          <w:b/>
          <w:sz w:val="36"/>
          <w:szCs w:val="36"/>
        </w:rPr>
      </w:pPr>
      <w:r w:rsidRPr="002A3AE5">
        <w:rPr>
          <w:b/>
          <w:sz w:val="36"/>
          <w:szCs w:val="36"/>
        </w:rPr>
        <w:t>Στις Κορυφαίες Σχολές του Κόσμου η Σχολή Φυσικής Αγωγής και Αθλητισμού του ΕΚΠΑ</w:t>
      </w:r>
    </w:p>
    <w:p w:rsidR="00933948" w:rsidRPr="00933948" w:rsidRDefault="007F407C" w:rsidP="00933948">
      <w:pPr>
        <w:rPr>
          <w:sz w:val="24"/>
          <w:szCs w:val="24"/>
        </w:rPr>
      </w:pPr>
      <w:hyperlink r:id="rId16" w:history="1">
        <w:r w:rsidR="003F72BB" w:rsidRPr="002A3AE5">
          <w:rPr>
            <w:rStyle w:val="Hyperlink"/>
            <w:sz w:val="24"/>
            <w:szCs w:val="24"/>
          </w:rPr>
          <w:t>http://www.shanghairanking.com/Special-Focus-Institution-Ranking/Sport-Science-Schools-and-Departments-2017.html</w:t>
        </w:r>
      </w:hyperlink>
      <w:r w:rsidR="003F72BB" w:rsidRPr="002A3AE5">
        <w:rPr>
          <w:sz w:val="24"/>
          <w:szCs w:val="24"/>
        </w:rPr>
        <w:t xml:space="preserve"> </w:t>
      </w:r>
    </w:p>
    <w:p w:rsidR="00933948" w:rsidRDefault="00933948" w:rsidP="003F72BB">
      <w:pPr>
        <w:jc w:val="both"/>
        <w:rPr>
          <w:rFonts w:ascii="Cambria" w:eastAsia="Calibri" w:hAnsi="Cambria" w:cs="Times New Roman"/>
          <w:sz w:val="24"/>
          <w:szCs w:val="24"/>
          <w:lang w:eastAsia="el-GR" w:bidi="en-US"/>
        </w:rPr>
      </w:pPr>
    </w:p>
    <w:p w:rsidR="003F72BB" w:rsidRPr="00933948" w:rsidRDefault="003F72BB" w:rsidP="003F72BB">
      <w:pPr>
        <w:jc w:val="both"/>
        <w:rPr>
          <w:rFonts w:ascii="Cambria" w:eastAsia="Calibri" w:hAnsi="Cambria" w:cs="Times New Roman"/>
          <w:sz w:val="24"/>
          <w:szCs w:val="24"/>
          <w:lang w:eastAsia="el-GR" w:bidi="en-US"/>
        </w:rPr>
      </w:pPr>
      <w:bookmarkStart w:id="0" w:name="_GoBack"/>
      <w:bookmarkEnd w:id="0"/>
      <w:proofErr w:type="spellStart"/>
      <w:r w:rsidRPr="00933948">
        <w:rPr>
          <w:rFonts w:ascii="Cambria" w:eastAsia="Calibri" w:hAnsi="Cambria" w:cs="Times New Roman"/>
          <w:sz w:val="24"/>
          <w:szCs w:val="24"/>
          <w:lang w:eastAsia="el-GR" w:bidi="en-US"/>
        </w:rPr>
        <w:t>Δημoσιεύτηκε</w:t>
      </w:r>
      <w:proofErr w:type="spellEnd"/>
      <w:r w:rsidRPr="00933948">
        <w:rPr>
          <w:rFonts w:ascii="Cambria" w:eastAsia="Calibri" w:hAnsi="Cambria" w:cs="Times New Roman"/>
          <w:sz w:val="24"/>
          <w:szCs w:val="24"/>
          <w:lang w:eastAsia="el-GR" w:bidi="en-US"/>
        </w:rPr>
        <w:t xml:space="preserve"> για δεύτερη φορά από τον πίνακα της </w:t>
      </w:r>
      <w:proofErr w:type="spellStart"/>
      <w:r w:rsidRPr="00933948">
        <w:rPr>
          <w:rFonts w:ascii="Cambria" w:eastAsia="Calibri" w:hAnsi="Cambria" w:cs="Times New Roman"/>
          <w:sz w:val="24"/>
          <w:szCs w:val="24"/>
          <w:lang w:eastAsia="el-GR" w:bidi="en-US"/>
        </w:rPr>
        <w:t>Σανγκάης</w:t>
      </w:r>
      <w:proofErr w:type="spellEnd"/>
      <w:r w:rsidRPr="00933948">
        <w:rPr>
          <w:rFonts w:ascii="Cambria" w:eastAsia="Calibri" w:hAnsi="Cambria" w:cs="Times New Roman"/>
          <w:sz w:val="24"/>
          <w:szCs w:val="24"/>
          <w:lang w:eastAsia="el-GR" w:bidi="en-US"/>
        </w:rPr>
        <w:t xml:space="preserve"> (ARWU),  η ειδική κατάταξη με τις κορυφαίες αθλητικές σχολές και Τμήματα αθλητικών σπουδών Πανεπιστημίων παγκοσμίως (</w:t>
      </w:r>
      <w:proofErr w:type="spellStart"/>
      <w:r w:rsidRPr="00933948">
        <w:rPr>
          <w:rFonts w:ascii="Cambria" w:eastAsia="Calibri" w:hAnsi="Cambria" w:cs="Times New Roman"/>
          <w:sz w:val="24"/>
          <w:szCs w:val="24"/>
          <w:lang w:eastAsia="el-GR" w:bidi="en-US"/>
        </w:rPr>
        <w:t>ShanghaiRanking's</w:t>
      </w:r>
      <w:proofErr w:type="spellEnd"/>
      <w:r w:rsidRPr="00933948">
        <w:rPr>
          <w:rFonts w:ascii="Cambria" w:eastAsia="Calibri" w:hAnsi="Cambria" w:cs="Times New Roman"/>
          <w:sz w:val="24"/>
          <w:szCs w:val="24"/>
          <w:lang w:eastAsia="el-GR" w:bidi="en-US"/>
        </w:rPr>
        <w:t xml:space="preserve"> </w:t>
      </w:r>
      <w:proofErr w:type="spellStart"/>
      <w:r w:rsidRPr="00933948">
        <w:rPr>
          <w:rFonts w:ascii="Cambria" w:eastAsia="Calibri" w:hAnsi="Cambria" w:cs="Times New Roman"/>
          <w:sz w:val="24"/>
          <w:szCs w:val="24"/>
          <w:lang w:eastAsia="el-GR" w:bidi="en-US"/>
        </w:rPr>
        <w:t>Global</w:t>
      </w:r>
      <w:proofErr w:type="spellEnd"/>
      <w:r w:rsidRPr="00933948">
        <w:rPr>
          <w:rFonts w:ascii="Cambria" w:eastAsia="Calibri" w:hAnsi="Cambria" w:cs="Times New Roman"/>
          <w:sz w:val="24"/>
          <w:szCs w:val="24"/>
          <w:lang w:eastAsia="el-GR" w:bidi="en-US"/>
        </w:rPr>
        <w:t xml:space="preserve"> </w:t>
      </w:r>
      <w:proofErr w:type="spellStart"/>
      <w:r w:rsidRPr="00933948">
        <w:rPr>
          <w:rFonts w:ascii="Cambria" w:eastAsia="Calibri" w:hAnsi="Cambria" w:cs="Times New Roman"/>
          <w:sz w:val="24"/>
          <w:szCs w:val="24"/>
          <w:lang w:eastAsia="el-GR" w:bidi="en-US"/>
        </w:rPr>
        <w:t>Ranking</w:t>
      </w:r>
      <w:proofErr w:type="spellEnd"/>
      <w:r w:rsidRPr="00933948">
        <w:rPr>
          <w:rFonts w:ascii="Cambria" w:eastAsia="Calibri" w:hAnsi="Cambria" w:cs="Times New Roman"/>
          <w:sz w:val="24"/>
          <w:szCs w:val="24"/>
          <w:lang w:eastAsia="el-GR" w:bidi="en-US"/>
        </w:rPr>
        <w:t xml:space="preserve"> </w:t>
      </w:r>
      <w:proofErr w:type="spellStart"/>
      <w:r w:rsidRPr="00933948">
        <w:rPr>
          <w:rFonts w:ascii="Cambria" w:eastAsia="Calibri" w:hAnsi="Cambria" w:cs="Times New Roman"/>
          <w:sz w:val="24"/>
          <w:szCs w:val="24"/>
          <w:lang w:eastAsia="el-GR" w:bidi="en-US"/>
        </w:rPr>
        <w:t>of</w:t>
      </w:r>
      <w:proofErr w:type="spellEnd"/>
      <w:r w:rsidRPr="00933948">
        <w:rPr>
          <w:rFonts w:ascii="Cambria" w:eastAsia="Calibri" w:hAnsi="Cambria" w:cs="Times New Roman"/>
          <w:sz w:val="24"/>
          <w:szCs w:val="24"/>
          <w:lang w:eastAsia="el-GR" w:bidi="en-US"/>
        </w:rPr>
        <w:t xml:space="preserve"> Sport Science Schools and Departments 2017). </w:t>
      </w:r>
    </w:p>
    <w:p w:rsidR="003F72BB" w:rsidRPr="00933948" w:rsidRDefault="003F72BB" w:rsidP="003F72BB">
      <w:pPr>
        <w:jc w:val="both"/>
        <w:rPr>
          <w:rFonts w:ascii="Cambria" w:eastAsia="Calibri" w:hAnsi="Cambria" w:cs="Times New Roman"/>
          <w:sz w:val="24"/>
          <w:szCs w:val="24"/>
          <w:lang w:eastAsia="el-GR" w:bidi="en-US"/>
        </w:rPr>
      </w:pPr>
      <w:r w:rsidRPr="00933948">
        <w:rPr>
          <w:rFonts w:ascii="Cambria" w:eastAsia="Calibri" w:hAnsi="Cambria" w:cs="Times New Roman"/>
          <w:sz w:val="24"/>
          <w:szCs w:val="24"/>
          <w:lang w:eastAsia="el-GR" w:bidi="en-US"/>
        </w:rPr>
        <w:t>Η φετινή κατάταξη επιφύλασσε μια πολύ σημαντική διάκριση για τη  Σχολή Φυσικής Αγωγής και Αθλητισμού του ΕΚΠΑ, η  βρίσκεται στις πρώτες 150 παγκοσμίως (θέση 1-150) μεταξύ των 300 επιλεχθέντων και στη 2η θέση στην Ελλάδα μεταξύ των τεσσάρων Τμημάτων από τη χώρα μας που συμπεριλήφθηκαν στο top 300.</w:t>
      </w:r>
    </w:p>
    <w:p w:rsidR="003F72BB" w:rsidRPr="00933948" w:rsidRDefault="003F72BB" w:rsidP="003F72BB">
      <w:pPr>
        <w:jc w:val="both"/>
        <w:rPr>
          <w:rFonts w:ascii="Cambria" w:eastAsia="Calibri" w:hAnsi="Cambria" w:cs="Times New Roman"/>
          <w:sz w:val="24"/>
          <w:szCs w:val="24"/>
          <w:lang w:eastAsia="el-GR" w:bidi="en-US"/>
        </w:rPr>
      </w:pPr>
      <w:r w:rsidRPr="00933948">
        <w:rPr>
          <w:rFonts w:ascii="Cambria" w:eastAsia="Calibri" w:hAnsi="Cambria" w:cs="Times New Roman"/>
          <w:sz w:val="24"/>
          <w:szCs w:val="24"/>
          <w:lang w:eastAsia="el-GR" w:bidi="en-US"/>
        </w:rPr>
        <w:t>Τα 300 κορυφαία πανεπιστήμια της συγκεκριμένης κατάταξης βαθμολογήθηκαν με βάση τρία κριτήρια και πέντε δείκτες, που αξιολογούν αποκλειστικά την ακαδημαϊκή και ερευνητική επίδοση τους:</w:t>
      </w:r>
    </w:p>
    <w:p w:rsidR="003F72BB" w:rsidRPr="00933948" w:rsidRDefault="003F72BB" w:rsidP="003F72BB">
      <w:pPr>
        <w:jc w:val="both"/>
        <w:rPr>
          <w:rFonts w:ascii="Cambria" w:eastAsia="Calibri" w:hAnsi="Cambria" w:cs="Times New Roman"/>
          <w:sz w:val="24"/>
          <w:szCs w:val="24"/>
          <w:lang w:eastAsia="el-GR" w:bidi="en-US"/>
        </w:rPr>
      </w:pPr>
      <w:r w:rsidRPr="00933948">
        <w:rPr>
          <w:rFonts w:ascii="Cambria" w:eastAsia="Calibri" w:hAnsi="Cambria" w:cs="Times New Roman"/>
          <w:sz w:val="24"/>
          <w:szCs w:val="24"/>
          <w:lang w:eastAsia="el-GR" w:bidi="en-US"/>
        </w:rPr>
        <w:t xml:space="preserve">1ον) Το κριτήριο «Ερευνητική Παραγωγή» με συνολικό συντελεστή βαρύτητας 40% και περιλαμβάνει δύο δείκτες: (α) Το δείκτη «Αριθμός Άρθρων στη βάση Web of Science» για την περίοδο 2012-2016 ο οποίος αφορά τα συνολικά άρθρα και δημοσιεύσεις  της Σχολής (20%) και (β) το δείκτη «Συνολικού Αριθμού </w:t>
      </w:r>
      <w:proofErr w:type="spellStart"/>
      <w:r w:rsidRPr="00933948">
        <w:rPr>
          <w:rFonts w:ascii="Cambria" w:eastAsia="Calibri" w:hAnsi="Cambria" w:cs="Times New Roman"/>
          <w:sz w:val="24"/>
          <w:szCs w:val="24"/>
          <w:lang w:eastAsia="el-GR" w:bidi="en-US"/>
        </w:rPr>
        <w:t>Ετεροαναφορών</w:t>
      </w:r>
      <w:proofErr w:type="spellEnd"/>
      <w:r w:rsidRPr="00933948">
        <w:rPr>
          <w:rFonts w:ascii="Cambria" w:eastAsia="Calibri" w:hAnsi="Cambria" w:cs="Times New Roman"/>
          <w:sz w:val="24"/>
          <w:szCs w:val="24"/>
          <w:lang w:eastAsia="el-GR" w:bidi="en-US"/>
        </w:rPr>
        <w:t>» από τα συγκεκριμένα άρθρα και δημοσιεύσεις της Σχολής Αθλητικών Σπουδών (20%).</w:t>
      </w:r>
    </w:p>
    <w:p w:rsidR="003F72BB" w:rsidRPr="00933948" w:rsidRDefault="003F72BB" w:rsidP="003F72BB">
      <w:pPr>
        <w:jc w:val="both"/>
        <w:rPr>
          <w:rFonts w:ascii="Cambria" w:eastAsia="Calibri" w:hAnsi="Cambria" w:cs="Times New Roman"/>
          <w:sz w:val="24"/>
          <w:szCs w:val="24"/>
          <w:lang w:eastAsia="el-GR" w:bidi="en-US"/>
        </w:rPr>
      </w:pPr>
      <w:r w:rsidRPr="00933948">
        <w:rPr>
          <w:rFonts w:ascii="Cambria" w:eastAsia="Calibri" w:hAnsi="Cambria" w:cs="Times New Roman"/>
          <w:sz w:val="24"/>
          <w:szCs w:val="24"/>
          <w:lang w:eastAsia="el-GR" w:bidi="en-US"/>
        </w:rPr>
        <w:t>2ον) Το κριτήριο «Ποιότητα της Έρευνας» με συνολικό συντελεστή βαρύτητας 50% και περιλαμβάνει δύο δείκτες: (α) Το δείκτη «</w:t>
      </w:r>
      <w:proofErr w:type="spellStart"/>
      <w:r w:rsidRPr="00933948">
        <w:rPr>
          <w:rFonts w:ascii="Cambria" w:eastAsia="Calibri" w:hAnsi="Cambria" w:cs="Times New Roman"/>
          <w:sz w:val="24"/>
          <w:szCs w:val="24"/>
          <w:lang w:eastAsia="el-GR" w:bidi="en-US"/>
        </w:rPr>
        <w:t>Ετεροαναφορές</w:t>
      </w:r>
      <w:proofErr w:type="spellEnd"/>
      <w:r w:rsidRPr="00933948">
        <w:rPr>
          <w:rFonts w:ascii="Cambria" w:eastAsia="Calibri" w:hAnsi="Cambria" w:cs="Times New Roman"/>
          <w:sz w:val="24"/>
          <w:szCs w:val="24"/>
          <w:lang w:eastAsia="el-GR" w:bidi="en-US"/>
        </w:rPr>
        <w:t xml:space="preserve"> ανά άρθρο», δηλαδή ένα μέσο όρο του πόσες φορές ένα άρθρο της Σχολής αναφέρεται σε άλλες δημοσιεύσεις (25%) και β) ο «Αριθμός Άρθρων που έχουν δημοσιευθεί στο 25% των σημαντικότερων ερευνητικών περιοδικών» (25%).</w:t>
      </w:r>
    </w:p>
    <w:p w:rsidR="003F72BB" w:rsidRPr="00933948" w:rsidRDefault="003F72BB" w:rsidP="003F72BB">
      <w:pPr>
        <w:jc w:val="both"/>
        <w:rPr>
          <w:rFonts w:ascii="Cambria" w:eastAsia="Calibri" w:hAnsi="Cambria" w:cs="Times New Roman"/>
          <w:sz w:val="24"/>
          <w:szCs w:val="24"/>
          <w:lang w:eastAsia="el-GR" w:bidi="en-US"/>
        </w:rPr>
      </w:pPr>
      <w:r w:rsidRPr="00933948">
        <w:rPr>
          <w:rFonts w:ascii="Cambria" w:eastAsia="Calibri" w:hAnsi="Cambria" w:cs="Times New Roman"/>
          <w:sz w:val="24"/>
          <w:szCs w:val="24"/>
          <w:lang w:eastAsia="el-GR" w:bidi="en-US"/>
        </w:rPr>
        <w:lastRenderedPageBreak/>
        <w:t xml:space="preserve">3ον)  Το κριτήριο «Διεθνή Συνεργασία» με συνολικό συντελεστή βαρύτητας 10% και περιλαμβάνει το δείκτη «Ποσοστό άρθρων με διεθνή συνεργασία στο σύνολο των άρθρων». </w:t>
      </w:r>
    </w:p>
    <w:p w:rsidR="003F72BB" w:rsidRPr="00933948" w:rsidRDefault="003F72BB" w:rsidP="003F72BB">
      <w:pPr>
        <w:jc w:val="both"/>
        <w:rPr>
          <w:rFonts w:ascii="Cambria" w:eastAsia="Calibri" w:hAnsi="Cambria" w:cs="Times New Roman"/>
          <w:sz w:val="24"/>
          <w:szCs w:val="24"/>
          <w:lang w:eastAsia="el-GR" w:bidi="en-US"/>
        </w:rPr>
      </w:pPr>
      <w:r w:rsidRPr="00933948">
        <w:rPr>
          <w:rFonts w:ascii="Cambria" w:eastAsia="Calibri" w:hAnsi="Cambria" w:cs="Times New Roman"/>
          <w:sz w:val="24"/>
          <w:szCs w:val="24"/>
          <w:lang w:eastAsia="el-GR" w:bidi="en-US"/>
        </w:rPr>
        <w:t xml:space="preserve">Τα </w:t>
      </w:r>
      <w:proofErr w:type="spellStart"/>
      <w:r w:rsidRPr="00933948">
        <w:rPr>
          <w:rFonts w:ascii="Cambria" w:eastAsia="Calibri" w:hAnsi="Cambria" w:cs="Times New Roman"/>
          <w:sz w:val="24"/>
          <w:szCs w:val="24"/>
          <w:lang w:eastAsia="el-GR" w:bidi="en-US"/>
        </w:rPr>
        <w:t>βιβλιομετρικά</w:t>
      </w:r>
      <w:proofErr w:type="spellEnd"/>
      <w:r w:rsidRPr="00933948">
        <w:rPr>
          <w:rFonts w:ascii="Cambria" w:eastAsia="Calibri" w:hAnsi="Cambria" w:cs="Times New Roman"/>
          <w:sz w:val="24"/>
          <w:szCs w:val="24"/>
          <w:lang w:eastAsia="el-GR" w:bidi="en-US"/>
        </w:rPr>
        <w:t xml:space="preserve"> δεδομένα συλλέγονται από τη βάση δεδομένων Web of Science και καλύπτουν πενταετία.</w:t>
      </w:r>
    </w:p>
    <w:p w:rsidR="00320D00" w:rsidRPr="00933948" w:rsidRDefault="00320D00" w:rsidP="00320D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Cambria" w:eastAsia="Calibri" w:hAnsi="Cambria" w:cs="Times New Roman"/>
          <w:sz w:val="24"/>
          <w:szCs w:val="24"/>
          <w:lang w:eastAsia="el-GR" w:bidi="en-US"/>
        </w:rPr>
      </w:pPr>
    </w:p>
    <w:p w:rsidR="00E34EF9" w:rsidRPr="00933948" w:rsidRDefault="00E34EF9" w:rsidP="00320D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Cambria" w:eastAsia="Calibri" w:hAnsi="Cambria" w:cs="Times New Roman"/>
          <w:sz w:val="24"/>
          <w:szCs w:val="24"/>
          <w:lang w:eastAsia="el-GR" w:bidi="en-US"/>
        </w:rPr>
      </w:pPr>
    </w:p>
    <w:sectPr w:rsidR="00E34EF9" w:rsidRPr="00933948" w:rsidSect="00E34EF9">
      <w:pgSz w:w="11906" w:h="16838"/>
      <w:pgMar w:top="1440" w:right="1797" w:bottom="1440"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12E3" w:rsidRDefault="00C812E3" w:rsidP="00745B7E">
      <w:pPr>
        <w:spacing w:after="0" w:line="240" w:lineRule="auto"/>
      </w:pPr>
      <w:r>
        <w:separator/>
      </w:r>
    </w:p>
  </w:endnote>
  <w:endnote w:type="continuationSeparator" w:id="0">
    <w:p w:rsidR="00C812E3" w:rsidRDefault="00C812E3" w:rsidP="00745B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 w:name="Courier New">
    <w:panose1 w:val="02070309020205020404"/>
    <w:charset w:val="A1"/>
    <w:family w:val="modern"/>
    <w:pitch w:val="fixed"/>
    <w:sig w:usb0="E0002A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B7E" w:rsidRDefault="007F407C" w:rsidP="00B761E2">
    <w:pPr>
      <w:pStyle w:val="Footer"/>
      <w:framePr w:wrap="around" w:vAnchor="text" w:hAnchor="margin" w:xAlign="right" w:y="1"/>
      <w:rPr>
        <w:rStyle w:val="PageNumber"/>
      </w:rPr>
    </w:pPr>
    <w:r>
      <w:rPr>
        <w:rStyle w:val="PageNumber"/>
      </w:rPr>
      <w:fldChar w:fldCharType="begin"/>
    </w:r>
    <w:r w:rsidR="00745B7E">
      <w:rPr>
        <w:rStyle w:val="PageNumber"/>
      </w:rPr>
      <w:instrText xml:space="preserve">PAGE  </w:instrText>
    </w:r>
    <w:r>
      <w:rPr>
        <w:rStyle w:val="PageNumber"/>
      </w:rPr>
      <w:fldChar w:fldCharType="end"/>
    </w:r>
  </w:p>
  <w:p w:rsidR="00745B7E" w:rsidRDefault="00745B7E" w:rsidP="00745B7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B7E" w:rsidRDefault="007F407C" w:rsidP="00B761E2">
    <w:pPr>
      <w:pStyle w:val="Footer"/>
      <w:framePr w:wrap="around" w:vAnchor="text" w:hAnchor="margin" w:xAlign="right" w:y="1"/>
      <w:rPr>
        <w:rStyle w:val="PageNumber"/>
      </w:rPr>
    </w:pPr>
    <w:r>
      <w:rPr>
        <w:rStyle w:val="PageNumber"/>
      </w:rPr>
      <w:fldChar w:fldCharType="begin"/>
    </w:r>
    <w:r w:rsidR="00745B7E">
      <w:rPr>
        <w:rStyle w:val="PageNumber"/>
      </w:rPr>
      <w:instrText xml:space="preserve">PAGE  </w:instrText>
    </w:r>
    <w:r>
      <w:rPr>
        <w:rStyle w:val="PageNumber"/>
      </w:rPr>
      <w:fldChar w:fldCharType="separate"/>
    </w:r>
    <w:r w:rsidR="00337DFA">
      <w:rPr>
        <w:rStyle w:val="PageNumber"/>
        <w:noProof/>
      </w:rPr>
      <w:t>1</w:t>
    </w:r>
    <w:r>
      <w:rPr>
        <w:rStyle w:val="PageNumber"/>
      </w:rPr>
      <w:fldChar w:fldCharType="end"/>
    </w:r>
  </w:p>
  <w:p w:rsidR="00745B7E" w:rsidRDefault="00745B7E" w:rsidP="00745B7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12E3" w:rsidRDefault="00C812E3" w:rsidP="00745B7E">
      <w:pPr>
        <w:spacing w:after="0" w:line="240" w:lineRule="auto"/>
      </w:pPr>
      <w:r>
        <w:separator/>
      </w:r>
    </w:p>
  </w:footnote>
  <w:footnote w:type="continuationSeparator" w:id="0">
    <w:p w:rsidR="00C812E3" w:rsidRDefault="00C812E3" w:rsidP="00745B7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defaultTabStop w:val="720"/>
  <w:characterSpacingControl w:val="doNotCompress"/>
  <w:footnotePr>
    <w:footnote w:id="-1"/>
    <w:footnote w:id="0"/>
  </w:footnotePr>
  <w:endnotePr>
    <w:endnote w:id="-1"/>
    <w:endnote w:id="0"/>
  </w:endnotePr>
  <w:compat/>
  <w:rsids>
    <w:rsidRoot w:val="003F72BB"/>
    <w:rsid w:val="000371F4"/>
    <w:rsid w:val="002A3AE5"/>
    <w:rsid w:val="00320D00"/>
    <w:rsid w:val="00337DFA"/>
    <w:rsid w:val="003C5486"/>
    <w:rsid w:val="003D5756"/>
    <w:rsid w:val="003F72BB"/>
    <w:rsid w:val="004057A2"/>
    <w:rsid w:val="004E2B52"/>
    <w:rsid w:val="005660AE"/>
    <w:rsid w:val="00596174"/>
    <w:rsid w:val="00745B7E"/>
    <w:rsid w:val="007F407C"/>
    <w:rsid w:val="00812876"/>
    <w:rsid w:val="00814E36"/>
    <w:rsid w:val="008726D3"/>
    <w:rsid w:val="00933948"/>
    <w:rsid w:val="00C812E3"/>
    <w:rsid w:val="00E34EF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2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72BB"/>
    <w:rPr>
      <w:color w:val="0000FF" w:themeColor="hyperlink"/>
      <w:u w:val="single"/>
    </w:rPr>
  </w:style>
  <w:style w:type="paragraph" w:styleId="NormalWeb">
    <w:name w:val="Normal (Web)"/>
    <w:basedOn w:val="Normal"/>
    <w:rsid w:val="003F72BB"/>
    <w:pPr>
      <w:spacing w:before="100" w:beforeAutospacing="1" w:after="100" w:afterAutospacing="1" w:line="240" w:lineRule="auto"/>
    </w:pPr>
    <w:rPr>
      <w:rFonts w:ascii="Times New Roman" w:eastAsia="Calibri" w:hAnsi="Times New Roman" w:cs="Times New Roman"/>
      <w:sz w:val="24"/>
      <w:szCs w:val="24"/>
      <w:lang w:eastAsia="el-GR" w:bidi="en-US"/>
    </w:rPr>
  </w:style>
  <w:style w:type="paragraph" w:styleId="BalloonText">
    <w:name w:val="Balloon Text"/>
    <w:basedOn w:val="Normal"/>
    <w:link w:val="BalloonTextChar"/>
    <w:uiPriority w:val="99"/>
    <w:semiHidden/>
    <w:unhideWhenUsed/>
    <w:rsid w:val="003F72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72BB"/>
    <w:rPr>
      <w:rFonts w:ascii="Tahoma" w:hAnsi="Tahoma" w:cs="Tahoma"/>
      <w:sz w:val="16"/>
      <w:szCs w:val="16"/>
    </w:rPr>
  </w:style>
  <w:style w:type="paragraph" w:styleId="Footer">
    <w:name w:val="footer"/>
    <w:basedOn w:val="Normal"/>
    <w:link w:val="FooterChar"/>
    <w:uiPriority w:val="99"/>
    <w:unhideWhenUsed/>
    <w:rsid w:val="00745B7E"/>
    <w:pPr>
      <w:tabs>
        <w:tab w:val="center" w:pos="4320"/>
        <w:tab w:val="right" w:pos="8640"/>
      </w:tabs>
      <w:spacing w:after="0" w:line="240" w:lineRule="auto"/>
    </w:pPr>
  </w:style>
  <w:style w:type="character" w:customStyle="1" w:styleId="FooterChar">
    <w:name w:val="Footer Char"/>
    <w:basedOn w:val="DefaultParagraphFont"/>
    <w:link w:val="Footer"/>
    <w:uiPriority w:val="99"/>
    <w:rsid w:val="00745B7E"/>
  </w:style>
  <w:style w:type="character" w:styleId="PageNumber">
    <w:name w:val="page number"/>
    <w:basedOn w:val="DefaultParagraphFont"/>
    <w:uiPriority w:val="99"/>
    <w:semiHidden/>
    <w:unhideWhenUsed/>
    <w:rsid w:val="00745B7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nturanking.lis.ntu.edu.tw/DataPage/OverallRanking.aspx?y=2017" TargetMode="External"/><Relationship Id="rId12" Type="http://schemas.openxmlformats.org/officeDocument/2006/relationships/hyperlink" Target="http://nturanking.lis.ntu.edu.tw/DataPage/OverallRanking_Countries.aspx?query=&amp;country=Greece&amp;y=2017"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shanghairanking.com/Special-Focus-Institution-Ranking/Sport-Science-Schools-and-Departments-2017.html" TargetMode="External"/><Relationship Id="rId1" Type="http://schemas.openxmlformats.org/officeDocument/2006/relationships/styles" Target="styles.xml"/><Relationship Id="rId6" Type="http://schemas.openxmlformats.org/officeDocument/2006/relationships/hyperlink" Target="https://www.topuniversities.com/university-rankings/employability-rankings/2018" TargetMode="External"/><Relationship Id="rId11" Type="http://schemas.openxmlformats.org/officeDocument/2006/relationships/hyperlink" Target="http://nturanking.lis.ntu.edu.tw/DataPage/OverallRanking_Countries.aspx?query=&amp;country=Greece&amp;y=2017" TargetMode="External"/><Relationship Id="rId5" Type="http://schemas.openxmlformats.org/officeDocument/2006/relationships/endnotes" Target="endnotes.xml"/><Relationship Id="rId15" Type="http://schemas.openxmlformats.org/officeDocument/2006/relationships/hyperlink" Target="https://www.timeshighereducation.com/world-university-rankings/2018/subject-ranking/arts-and-humanities" TargetMode="External"/><Relationship Id="rId10" Type="http://schemas.openxmlformats.org/officeDocument/2006/relationships/hyperlink" Target="http://nturanking.lis.ntu.edu.tw/BackgroundMethodology/Methodology-enus.aspx" TargetMode="External"/><Relationship Id="rId19"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s://www.timeshighereducation.com/world-university-rankings/2018/subject-ranking/arts-and-humanities"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2744</Words>
  <Characters>14823</Characters>
  <Application>Microsoft Office Word</Application>
  <DocSecurity>0</DocSecurity>
  <Lines>123</Lines>
  <Paragraphs>35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17532</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DIMITRA</dc:creator>
  <cp:lastModifiedBy>DIMITRA</cp:lastModifiedBy>
  <cp:revision>2</cp:revision>
  <dcterms:created xsi:type="dcterms:W3CDTF">2017-10-30T05:34:00Z</dcterms:created>
  <dcterms:modified xsi:type="dcterms:W3CDTF">2017-10-30T05:34:00Z</dcterms:modified>
</cp:coreProperties>
</file>